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BE2BB" w14:textId="4D6E3B5C" w:rsidR="008160A6" w:rsidRPr="008160A6" w:rsidRDefault="008160A6" w:rsidP="00343041">
      <w:pPr>
        <w:pStyle w:val="Standard"/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8160A6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Compte-rendu de la </w:t>
      </w:r>
      <w:r w:rsidR="00071BE7" w:rsidRPr="008160A6">
        <w:rPr>
          <w:rFonts w:ascii="Times New Roman" w:hAnsi="Times New Roman" w:cs="Times New Roman"/>
          <w:b/>
          <w:color w:val="C00000"/>
          <w:sz w:val="28"/>
          <w:u w:val="single"/>
        </w:rPr>
        <w:t>3</w:t>
      </w:r>
      <w:r w:rsidR="00071BE7" w:rsidRPr="008160A6">
        <w:rPr>
          <w:rFonts w:ascii="Times New Roman" w:hAnsi="Times New Roman" w:cs="Times New Roman"/>
          <w:b/>
          <w:color w:val="C00000"/>
          <w:sz w:val="28"/>
          <w:u w:val="single"/>
          <w:vertAlign w:val="superscript"/>
        </w:rPr>
        <w:t>e</w:t>
      </w:r>
      <w:r w:rsidR="00071BE7" w:rsidRPr="008160A6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séance du séminaire</w:t>
      </w:r>
      <w:r w:rsidRPr="008160A6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</w:t>
      </w:r>
      <w:r w:rsidRPr="008160A6">
        <w:rPr>
          <w:rFonts w:ascii="Times New Roman" w:hAnsi="Times New Roman" w:cs="Times New Roman"/>
          <w:b/>
          <w:color w:val="C00000"/>
          <w:sz w:val="28"/>
          <w:u w:val="single"/>
        </w:rPr>
        <w:t>(6 février 2024) </w:t>
      </w:r>
    </w:p>
    <w:p w14:paraId="5AE067EC" w14:textId="18E81975" w:rsidR="00343041" w:rsidRPr="008160A6" w:rsidRDefault="00071BE7" w:rsidP="00343041">
      <w:pPr>
        <w:pStyle w:val="Standard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160A6">
        <w:rPr>
          <w:rFonts w:ascii="Times New Roman" w:hAnsi="Times New Roman" w:cs="Times New Roman"/>
          <w:b/>
          <w:color w:val="C00000"/>
          <w:sz w:val="28"/>
        </w:rPr>
        <w:t>« Réécrire l’histoire de la santé du point de vue de la fin de ses objets. XVIII</w:t>
      </w:r>
      <w:r w:rsidRPr="008160A6">
        <w:rPr>
          <w:rFonts w:ascii="Times New Roman" w:hAnsi="Times New Roman" w:cs="Times New Roman"/>
          <w:b/>
          <w:color w:val="C00000"/>
          <w:sz w:val="28"/>
          <w:vertAlign w:val="superscript"/>
        </w:rPr>
        <w:t>e</w:t>
      </w:r>
      <w:r w:rsidRPr="008160A6">
        <w:rPr>
          <w:rFonts w:ascii="Times New Roman" w:hAnsi="Times New Roman" w:cs="Times New Roman"/>
          <w:b/>
          <w:color w:val="C00000"/>
          <w:sz w:val="28"/>
        </w:rPr>
        <w:t>-XXI</w:t>
      </w:r>
      <w:r w:rsidRPr="008160A6">
        <w:rPr>
          <w:rFonts w:ascii="Times New Roman" w:hAnsi="Times New Roman" w:cs="Times New Roman"/>
          <w:b/>
          <w:color w:val="C00000"/>
          <w:sz w:val="28"/>
          <w:vertAlign w:val="superscript"/>
        </w:rPr>
        <w:t>e</w:t>
      </w:r>
      <w:r w:rsidR="008160A6" w:rsidRPr="008160A6">
        <w:rPr>
          <w:rFonts w:ascii="Times New Roman" w:hAnsi="Times New Roman" w:cs="Times New Roman"/>
          <w:b/>
          <w:color w:val="C00000"/>
          <w:sz w:val="28"/>
        </w:rPr>
        <w:t xml:space="preserve"> siècles »</w:t>
      </w:r>
      <w:r w:rsidR="008160A6" w:rsidRPr="008160A6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14:paraId="532FB86E" w14:textId="77777777" w:rsidR="003A530D" w:rsidRDefault="003A530D" w:rsidP="00343041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14:paraId="1B255999" w14:textId="77777777" w:rsidR="008160A6" w:rsidRPr="00DC24C9" w:rsidRDefault="008160A6" w:rsidP="00343041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14:paraId="2EE708DA" w14:textId="0115C86E" w:rsidR="002B640D" w:rsidRPr="00DC24C9" w:rsidRDefault="002B640D" w:rsidP="00343041">
      <w:pPr>
        <w:jc w:val="both"/>
      </w:pPr>
      <w:proofErr w:type="gramStart"/>
      <w:r w:rsidRPr="00DC24C9">
        <w:t>Présent.e.s</w:t>
      </w:r>
      <w:proofErr w:type="gramEnd"/>
      <w:r w:rsidRPr="00DC24C9">
        <w:t> : Hervé Guillemain, Carmen Rousseau, Mallaury Alix, Anaïs Grandbert, Kylian Godde, Cécile Charlap, Mathis Lorenzo, Victoria Afanasyeva, Ikrame Moucharik, Armance, Stéphane Le Bras</w:t>
      </w:r>
      <w:r w:rsidR="00DB1298" w:rsidRPr="00DC24C9">
        <w:t xml:space="preserve">, </w:t>
      </w:r>
      <w:r w:rsidR="00343041" w:rsidRPr="00DC24C9">
        <w:t xml:space="preserve">Lluís </w:t>
      </w:r>
      <w:r w:rsidR="00DB1298" w:rsidRPr="00DC24C9">
        <w:t xml:space="preserve">Coromina Verdaguer, Cyprien Anrochte, Nicolas Truffinet </w:t>
      </w:r>
    </w:p>
    <w:p w14:paraId="1607E1F3" w14:textId="77777777" w:rsidR="002B640D" w:rsidRDefault="002B640D" w:rsidP="00343041">
      <w:pPr>
        <w:jc w:val="both"/>
      </w:pPr>
    </w:p>
    <w:p w14:paraId="6502A9F4" w14:textId="77777777" w:rsidR="00534159" w:rsidRPr="00DC24C9" w:rsidRDefault="00534159" w:rsidP="00343041">
      <w:pPr>
        <w:jc w:val="both"/>
      </w:pPr>
    </w:p>
    <w:p w14:paraId="768DFDCA" w14:textId="432F6C20" w:rsidR="00071BE7" w:rsidRPr="00DC24C9" w:rsidRDefault="00343041" w:rsidP="00343041">
      <w:pPr>
        <w:jc w:val="both"/>
        <w:rPr>
          <w:b/>
        </w:rPr>
      </w:pPr>
      <w:r w:rsidRPr="00DC24C9">
        <w:rPr>
          <w:b/>
        </w:rPr>
        <w:t xml:space="preserve">Programme de la séance : </w:t>
      </w:r>
    </w:p>
    <w:p w14:paraId="6B01AE3D" w14:textId="77F5A0B7" w:rsidR="00343041" w:rsidRPr="00DC24C9" w:rsidRDefault="00343041" w:rsidP="00343041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Mathis Lorenzo : la fin des kermesses en psychiatrie</w:t>
      </w:r>
    </w:p>
    <w:p w14:paraId="3A864C6D" w14:textId="77777777" w:rsidR="00343041" w:rsidRPr="00DC24C9" w:rsidRDefault="00343041" w:rsidP="00343041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Cyprien Anrochte (psychologue) : la disparition de l’hystérie des manuels diagnostics (DSM et CIM). Point de vue du soignant</w:t>
      </w:r>
    </w:p>
    <w:p w14:paraId="4D2ECB96" w14:textId="771F75DD" w:rsidR="00343041" w:rsidRPr="00DC24C9" w:rsidRDefault="00343041" w:rsidP="00343041">
      <w:pPr>
        <w:pStyle w:val="Pardeliste"/>
        <w:numPr>
          <w:ilvl w:val="0"/>
          <w:numId w:val="10"/>
        </w:numPr>
        <w:jc w:val="both"/>
      </w:pPr>
      <w:r w:rsidRPr="00DC24C9">
        <w:t>Lluís Coromina Verdaguer (Barcelone) : Les lieux de mémoire de la santé. Réflexions à partir de l’historiographie socioculturelle</w:t>
      </w:r>
    </w:p>
    <w:p w14:paraId="326AB85C" w14:textId="0926F69F" w:rsidR="00343041" w:rsidRPr="00DC24C9" w:rsidRDefault="00343041" w:rsidP="00343041">
      <w:pPr>
        <w:pStyle w:val="Pardeliste"/>
        <w:numPr>
          <w:ilvl w:val="0"/>
          <w:numId w:val="10"/>
        </w:numPr>
      </w:pPr>
      <w:r w:rsidRPr="00DC24C9">
        <w:t>Discussion collective + organisation du travail à venir</w:t>
      </w:r>
    </w:p>
    <w:p w14:paraId="4773D775" w14:textId="77777777" w:rsidR="002B640D" w:rsidRDefault="002B640D"/>
    <w:p w14:paraId="67CAAAAD" w14:textId="77777777" w:rsidR="00534159" w:rsidRDefault="00534159"/>
    <w:p w14:paraId="59ED8C96" w14:textId="77777777" w:rsidR="00DC24C9" w:rsidRPr="00DC24C9" w:rsidRDefault="00DC24C9"/>
    <w:p w14:paraId="68F76FF6" w14:textId="491F4701" w:rsidR="00071BE7" w:rsidRPr="008160A6" w:rsidRDefault="009F332D" w:rsidP="00071BE7">
      <w:pPr>
        <w:jc w:val="center"/>
        <w:rPr>
          <w:b/>
          <w:color w:val="C00000"/>
          <w:sz w:val="28"/>
        </w:rPr>
      </w:pPr>
      <w:r w:rsidRPr="008160A6">
        <w:rPr>
          <w:b/>
          <w:color w:val="C00000"/>
          <w:sz w:val="28"/>
        </w:rPr>
        <w:t>Introduction d’Hervé Guillemain </w:t>
      </w:r>
      <w:r w:rsidR="002B640D" w:rsidRPr="008160A6">
        <w:rPr>
          <w:b/>
          <w:color w:val="C00000"/>
          <w:sz w:val="28"/>
        </w:rPr>
        <w:t>:</w:t>
      </w:r>
    </w:p>
    <w:p w14:paraId="421D757A" w14:textId="66E8C560" w:rsidR="002B640D" w:rsidRPr="008160A6" w:rsidRDefault="00343041" w:rsidP="00071BE7">
      <w:pPr>
        <w:jc w:val="center"/>
        <w:rPr>
          <w:b/>
          <w:color w:val="C00000"/>
          <w:sz w:val="28"/>
        </w:rPr>
      </w:pPr>
      <w:r w:rsidRPr="008160A6">
        <w:rPr>
          <w:b/>
          <w:color w:val="C00000"/>
          <w:sz w:val="28"/>
        </w:rPr>
        <w:t xml:space="preserve">Les </w:t>
      </w:r>
      <w:r w:rsidR="002B640D" w:rsidRPr="008160A6">
        <w:rPr>
          <w:b/>
          <w:color w:val="C00000"/>
          <w:sz w:val="28"/>
        </w:rPr>
        <w:t>5 champs</w:t>
      </w:r>
      <w:r w:rsidR="009F332D" w:rsidRPr="008160A6">
        <w:rPr>
          <w:b/>
          <w:color w:val="C00000"/>
          <w:sz w:val="28"/>
        </w:rPr>
        <w:t xml:space="preserve"> de réflexion</w:t>
      </w:r>
      <w:r w:rsidR="002B640D" w:rsidRPr="008160A6">
        <w:rPr>
          <w:b/>
          <w:color w:val="C00000"/>
          <w:sz w:val="28"/>
        </w:rPr>
        <w:t xml:space="preserve"> repérés à partir des 2 premiers séminaires</w:t>
      </w:r>
    </w:p>
    <w:p w14:paraId="73446F24" w14:textId="77777777" w:rsidR="002B640D" w:rsidRPr="008160A6" w:rsidRDefault="002B640D">
      <w:pPr>
        <w:rPr>
          <w:color w:val="C00000"/>
        </w:rPr>
      </w:pPr>
    </w:p>
    <w:p w14:paraId="68C33763" w14:textId="77777777" w:rsidR="003A530D" w:rsidRPr="008160A6" w:rsidRDefault="003A530D">
      <w:pPr>
        <w:rPr>
          <w:color w:val="C00000"/>
        </w:rPr>
      </w:pPr>
    </w:p>
    <w:p w14:paraId="4B45A5BB" w14:textId="1DAC8160" w:rsidR="00343041" w:rsidRPr="00DC24C9" w:rsidRDefault="00343041" w:rsidP="00343041">
      <w:pPr>
        <w:pStyle w:val="Standard"/>
        <w:numPr>
          <w:ilvl w:val="0"/>
          <w:numId w:val="12"/>
        </w:numPr>
        <w:ind w:left="1068"/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Petite introduction reprenant les éléments des deux premières séances + explications sur l’organisation du travail futur.</w:t>
      </w:r>
    </w:p>
    <w:p w14:paraId="2794C503" w14:textId="0B7BD872" w:rsidR="00343041" w:rsidRPr="00DC24C9" w:rsidRDefault="00343041" w:rsidP="00343041">
      <w:pPr>
        <w:pStyle w:val="Standard"/>
        <w:numPr>
          <w:ilvl w:val="0"/>
          <w:numId w:val="12"/>
        </w:numPr>
        <w:ind w:left="1068"/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Avec les interventions du jour, nous sommes à une quinzaine d’études de cas proposées (sans compter les études de cas des prochains séminaires)</w:t>
      </w:r>
    </w:p>
    <w:p w14:paraId="1156C821" w14:textId="7A6EAB67" w:rsidR="00343041" w:rsidRPr="00DC24C9" w:rsidRDefault="00343041" w:rsidP="00343041">
      <w:pPr>
        <w:pStyle w:val="Standard"/>
        <w:numPr>
          <w:ilvl w:val="0"/>
          <w:numId w:val="12"/>
        </w:numPr>
        <w:ind w:left="1068"/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 xml:space="preserve">On </w:t>
      </w:r>
      <w:r w:rsidR="008160A6">
        <w:rPr>
          <w:rFonts w:ascii="Times New Roman" w:hAnsi="Times New Roman" w:cs="Times New Roman"/>
        </w:rPr>
        <w:t>déterminera</w:t>
      </w:r>
      <w:r w:rsidRPr="00DC24C9">
        <w:rPr>
          <w:rFonts w:ascii="Times New Roman" w:hAnsi="Times New Roman" w:cs="Times New Roman"/>
        </w:rPr>
        <w:t xml:space="preserve"> vers mai-juin qui participera </w:t>
      </w:r>
      <w:r w:rsidRPr="00DC24C9">
        <w:rPr>
          <w:rStyle w:val="Policepardfaut1"/>
          <w:rFonts w:ascii="Times New Roman" w:hAnsi="Times New Roman" w:cs="Times New Roman"/>
          <w:i/>
          <w:iCs/>
        </w:rPr>
        <w:t>in fine</w:t>
      </w:r>
      <w:r w:rsidR="008160A6">
        <w:rPr>
          <w:rFonts w:ascii="Times New Roman" w:hAnsi="Times New Roman" w:cs="Times New Roman"/>
        </w:rPr>
        <w:t xml:space="preserve"> à ce livre collectif </w:t>
      </w:r>
      <w:r w:rsidR="008160A6">
        <w:rPr>
          <w:rFonts w:ascii="Times New Roman" w:eastAsia="Times New Roman" w:hAnsi="Times New Roman" w:cs="Times New Roman"/>
          <w:highlight w:val="white"/>
        </w:rPr>
        <w:t>(achevé pour environ 2025)</w:t>
      </w:r>
    </w:p>
    <w:p w14:paraId="7569248E" w14:textId="498712C4" w:rsidR="00343041" w:rsidRPr="00DC24C9" w:rsidRDefault="00343041" w:rsidP="00DC24C9">
      <w:pPr>
        <w:pStyle w:val="Standard"/>
        <w:numPr>
          <w:ilvl w:val="0"/>
          <w:numId w:val="12"/>
        </w:numPr>
        <w:ind w:left="1068"/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On verra également comment se positionner sur le fond et le chapitrage de l’ouvrage.</w:t>
      </w:r>
    </w:p>
    <w:p w14:paraId="0E7EB1BD" w14:textId="77777777" w:rsidR="003A530D" w:rsidRDefault="00343041" w:rsidP="003A530D">
      <w:pPr>
        <w:pStyle w:val="Standard"/>
        <w:numPr>
          <w:ilvl w:val="0"/>
          <w:numId w:val="12"/>
        </w:numPr>
        <w:ind w:left="1068"/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 xml:space="preserve">Petit point afin de rassembler les grands éléments / les grandes questions qui vont guider cette étude de l’histoire de la santé par la fin de ses objets. </w:t>
      </w:r>
    </w:p>
    <w:p w14:paraId="74967FE1" w14:textId="4E20A134" w:rsidR="00DC24C9" w:rsidRPr="003A530D" w:rsidRDefault="00DC24C9" w:rsidP="00DC24C9">
      <w:pPr>
        <w:pStyle w:val="Standard"/>
        <w:numPr>
          <w:ilvl w:val="0"/>
          <w:numId w:val="12"/>
        </w:numPr>
        <w:ind w:left="1068"/>
        <w:jc w:val="both"/>
        <w:rPr>
          <w:rFonts w:ascii="Times New Roman" w:hAnsi="Times New Roman" w:cs="Times New Roman"/>
        </w:rPr>
      </w:pPr>
      <w:r w:rsidRPr="00DC24C9">
        <w:t>En</w:t>
      </w:r>
      <w:r w:rsidRPr="003A530D">
        <w:rPr>
          <w:rFonts w:ascii="Times New Roman" w:hAnsi="Times New Roman" w:cs="Times New Roman"/>
        </w:rPr>
        <w:t xml:space="preserve"> 2024 : les séances vont être doubles avec 2 études de cas et réflexion-travail collectif (l’objectif du livre n’est pas d’en faire une collection d’études de cas</w:t>
      </w:r>
      <w:r w:rsidR="003A530D" w:rsidRPr="003A530D">
        <w:rPr>
          <w:rFonts w:ascii="Times New Roman" w:hAnsi="Times New Roman" w:cs="Times New Roman"/>
        </w:rPr>
        <w:t>, mais que chacun apporte un élément important sur la réflexion collective. Soit, un cas = une problématique/point/élément de réflexion.</w:t>
      </w:r>
    </w:p>
    <w:p w14:paraId="0378E85D" w14:textId="77777777" w:rsidR="00343041" w:rsidRDefault="00343041" w:rsidP="00DC24C9">
      <w:pPr>
        <w:pStyle w:val="Standard"/>
        <w:jc w:val="both"/>
        <w:rPr>
          <w:rFonts w:ascii="Times New Roman" w:hAnsi="Times New Roman" w:cs="Times New Roman"/>
        </w:rPr>
      </w:pPr>
    </w:p>
    <w:p w14:paraId="0937368E" w14:textId="77777777" w:rsidR="00DC24C9" w:rsidRPr="00DC24C9" w:rsidRDefault="00DC24C9" w:rsidP="00DC24C9">
      <w:pPr>
        <w:pStyle w:val="Standard"/>
        <w:jc w:val="both"/>
        <w:rPr>
          <w:rFonts w:ascii="Times New Roman" w:hAnsi="Times New Roman" w:cs="Times New Roman"/>
        </w:rPr>
      </w:pPr>
    </w:p>
    <w:p w14:paraId="37EAB39E" w14:textId="041C6612" w:rsidR="00343041" w:rsidRPr="00DC24C9" w:rsidRDefault="00343041" w:rsidP="00DC24C9">
      <w:pPr>
        <w:pStyle w:val="Pardeliste"/>
        <w:numPr>
          <w:ilvl w:val="0"/>
          <w:numId w:val="5"/>
        </w:numPr>
        <w:jc w:val="both"/>
        <w:rPr>
          <w:b/>
        </w:rPr>
      </w:pPr>
      <w:r w:rsidRPr="00DC24C9">
        <w:rPr>
          <w:b/>
        </w:rPr>
        <w:t>1</w:t>
      </w:r>
      <w:r w:rsidRPr="00DC24C9">
        <w:rPr>
          <w:b/>
          <w:vertAlign w:val="superscript"/>
        </w:rPr>
        <w:t>e</w:t>
      </w:r>
      <w:r w:rsidRPr="00DC24C9">
        <w:rPr>
          <w:b/>
        </w:rPr>
        <w:t xml:space="preserve"> item : </w:t>
      </w:r>
      <w:r w:rsidRPr="00DC24C9">
        <w:rPr>
          <w:rStyle w:val="Policepardfaut1"/>
          <w:b/>
          <w:bCs/>
        </w:rPr>
        <w:t>Comment on mesure la fin d’un phénomène ?</w:t>
      </w:r>
    </w:p>
    <w:p w14:paraId="5646785F" w14:textId="13A3C324" w:rsidR="00343041" w:rsidRPr="00DC24C9" w:rsidRDefault="00343041" w:rsidP="00DC24C9">
      <w:pPr>
        <w:pStyle w:val="Pardeliste"/>
        <w:numPr>
          <w:ilvl w:val="0"/>
          <w:numId w:val="9"/>
        </w:numPr>
        <w:jc w:val="both"/>
      </w:pPr>
      <w:r w:rsidRPr="00DC24C9">
        <w:t>Questions sur l’enjeu méthodologique de travailler sur quelque chose qui se passe à b</w:t>
      </w:r>
      <w:r w:rsidR="008160A6">
        <w:t>as bruit / question des sources à utiliser</w:t>
      </w:r>
    </w:p>
    <w:p w14:paraId="38478270" w14:textId="77777777" w:rsidR="008160A6" w:rsidRDefault="00343041" w:rsidP="00DC24C9">
      <w:pPr>
        <w:pStyle w:val="Pardeliste"/>
        <w:numPr>
          <w:ilvl w:val="0"/>
          <w:numId w:val="9"/>
        </w:numPr>
        <w:jc w:val="both"/>
      </w:pPr>
      <w:r w:rsidRPr="00DC24C9">
        <w:t xml:space="preserve">Comment mesure-t-on la fin des phénomènes à partir de faits objectifs ? </w:t>
      </w:r>
      <w:r w:rsidRPr="00DC24C9">
        <w:sym w:font="Wingdings" w:char="F0E0"/>
      </w:r>
      <w:r w:rsidRPr="00DC24C9">
        <w:t xml:space="preserve"> </w:t>
      </w:r>
      <w:r w:rsidR="008160A6">
        <w:t>Partir de la d</w:t>
      </w:r>
      <w:r w:rsidRPr="00DC24C9">
        <w:t xml:space="preserve">estruction d’un lieu, dissolution d’une association, textes de lois, évolution lexicale, fin d’un type d’archive, mort d’un acteur. </w:t>
      </w:r>
    </w:p>
    <w:p w14:paraId="18FB983F" w14:textId="2A63C47A" w:rsidR="00343041" w:rsidRPr="00DC24C9" w:rsidRDefault="00343041" w:rsidP="00DC24C9">
      <w:pPr>
        <w:pStyle w:val="Pardeliste"/>
        <w:numPr>
          <w:ilvl w:val="0"/>
          <w:numId w:val="9"/>
        </w:numPr>
        <w:jc w:val="both"/>
      </w:pPr>
      <w:r w:rsidRPr="00DC24C9">
        <w:t>Il a été aussi bcp question de la validité de nos approches statistiques : plusieurs évoquées, quelle valeur a les stats que l’on a présenté ...</w:t>
      </w:r>
    </w:p>
    <w:p w14:paraId="0AE8D13D" w14:textId="505D3839" w:rsidR="00343041" w:rsidRPr="00DC24C9" w:rsidRDefault="008160A6" w:rsidP="00DC24C9">
      <w:pPr>
        <w:pStyle w:val="Pardeliste"/>
        <w:numPr>
          <w:ilvl w:val="0"/>
          <w:numId w:val="9"/>
        </w:numPr>
        <w:jc w:val="both"/>
      </w:pPr>
      <w:r>
        <w:lastRenderedPageBreak/>
        <w:t>On</w:t>
      </w:r>
      <w:r w:rsidR="00343041" w:rsidRPr="00DC24C9">
        <w:t xml:space="preserve"> a aussi plusieurs fois évoqué la question des discours qui disent la fin de </w:t>
      </w:r>
      <w:r w:rsidR="00DC24C9" w:rsidRPr="00DC24C9">
        <w:t>quelque chose</w:t>
      </w:r>
      <w:r w:rsidR="00343041" w:rsidRPr="00DC24C9">
        <w:t xml:space="preserve"> et de la médiatisation de la fin de ses phénomènes / comment ils sont apparus.</w:t>
      </w:r>
    </w:p>
    <w:p w14:paraId="0290D13D" w14:textId="46499576" w:rsidR="002B640D" w:rsidRPr="00DC24C9" w:rsidRDefault="002B640D" w:rsidP="00DC24C9">
      <w:pPr>
        <w:pStyle w:val="Pardeliste"/>
        <w:numPr>
          <w:ilvl w:val="0"/>
          <w:numId w:val="5"/>
        </w:numPr>
        <w:jc w:val="both"/>
        <w:rPr>
          <w:b/>
        </w:rPr>
      </w:pPr>
      <w:r w:rsidRPr="00DC24C9">
        <w:rPr>
          <w:b/>
        </w:rPr>
        <w:t>2</w:t>
      </w:r>
      <w:r w:rsidRPr="00DC24C9">
        <w:rPr>
          <w:b/>
          <w:vertAlign w:val="superscript"/>
        </w:rPr>
        <w:t>e</w:t>
      </w:r>
      <w:r w:rsidR="00C93F7D">
        <w:rPr>
          <w:b/>
        </w:rPr>
        <w:t xml:space="preserve"> item : C</w:t>
      </w:r>
      <w:r w:rsidRPr="00DC24C9">
        <w:rPr>
          <w:b/>
        </w:rPr>
        <w:t>omment on qualifie la fin d’un phénomène</w:t>
      </w:r>
      <w:r w:rsidR="00385CF4" w:rsidRPr="00DC24C9">
        <w:rPr>
          <w:b/>
        </w:rPr>
        <w:t> ?</w:t>
      </w:r>
    </w:p>
    <w:p w14:paraId="4EEC50D6" w14:textId="77777777" w:rsidR="00DC24C9" w:rsidRPr="00DC24C9" w:rsidRDefault="00DC24C9" w:rsidP="00DC24C9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 xml:space="preserve">Certains parlent de reflux, déclin, effondrement … </w:t>
      </w:r>
    </w:p>
    <w:p w14:paraId="367924DA" w14:textId="77777777" w:rsidR="00DC24C9" w:rsidRPr="00DC24C9" w:rsidRDefault="00DC24C9" w:rsidP="00DC24C9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 xml:space="preserve">En fonction de l’objet sur lequel on travail, la fin n’est pas nommée de la même manière. Il y a donc là quelque chose d’important qui nécessitera de </w:t>
      </w:r>
      <w:r w:rsidRPr="008160A6">
        <w:rPr>
          <w:rFonts w:ascii="Times New Roman" w:hAnsi="Times New Roman" w:cs="Times New Roman"/>
          <w:u w:val="single"/>
        </w:rPr>
        <w:t xml:space="preserve">préciser les rythmes de cette disparition, en étant attentifs aux décalages entre les sources de la prescription </w:t>
      </w:r>
      <w:r w:rsidRPr="008160A6">
        <w:rPr>
          <w:rFonts w:ascii="Times New Roman" w:hAnsi="Times New Roman" w:cs="Times New Roman"/>
        </w:rPr>
        <w:t xml:space="preserve">(« il faut que ça s’arrête ») </w:t>
      </w:r>
      <w:r w:rsidRPr="008160A6">
        <w:rPr>
          <w:rFonts w:ascii="Times New Roman" w:hAnsi="Times New Roman" w:cs="Times New Roman"/>
          <w:u w:val="single"/>
        </w:rPr>
        <w:t xml:space="preserve">et les sources des faits / des pratiques </w:t>
      </w:r>
      <w:r w:rsidRPr="00DC24C9">
        <w:rPr>
          <w:rFonts w:ascii="Times New Roman" w:hAnsi="Times New Roman" w:cs="Times New Roman"/>
        </w:rPr>
        <w:t xml:space="preserve">(quand ça s’arrête effectivement). </w:t>
      </w:r>
    </w:p>
    <w:p w14:paraId="29E3CC03" w14:textId="07353576" w:rsidR="00DC24C9" w:rsidRPr="00DC24C9" w:rsidRDefault="00DC24C9" w:rsidP="00DC24C9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Il faut prendre en compte les différents modes d’enregistrement des disparitions proclamées et effectives</w:t>
      </w:r>
    </w:p>
    <w:p w14:paraId="1B9E0D2E" w14:textId="23A06B06" w:rsidR="00DC24C9" w:rsidRPr="00DC24C9" w:rsidRDefault="00DC24C9" w:rsidP="00DC24C9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Travailler à la chronologie de la fin d’un phénomène, mais travailler aussi à la géographie de la fin d’un phénomène. Elle ne se déroule pas de la même manière dans les régions, les pays (disparition et continuité au même moment selon les territoires) = élément important à prendre en compte.</w:t>
      </w:r>
    </w:p>
    <w:p w14:paraId="0EEAFCC7" w14:textId="55546276" w:rsidR="002B640D" w:rsidRDefault="002B640D" w:rsidP="00DC24C9">
      <w:pPr>
        <w:jc w:val="both"/>
      </w:pPr>
    </w:p>
    <w:p w14:paraId="29D4C656" w14:textId="77777777" w:rsidR="00C93F7D" w:rsidRPr="00DC24C9" w:rsidRDefault="00C93F7D" w:rsidP="00DC24C9">
      <w:pPr>
        <w:jc w:val="both"/>
      </w:pPr>
    </w:p>
    <w:p w14:paraId="67F01A26" w14:textId="1304909F" w:rsidR="002B640D" w:rsidRPr="00DC24C9" w:rsidRDefault="002B640D" w:rsidP="00DC24C9">
      <w:pPr>
        <w:pStyle w:val="Pardeliste"/>
        <w:numPr>
          <w:ilvl w:val="0"/>
          <w:numId w:val="5"/>
        </w:numPr>
        <w:jc w:val="both"/>
        <w:rPr>
          <w:b/>
        </w:rPr>
      </w:pPr>
      <w:r w:rsidRPr="00DC24C9">
        <w:rPr>
          <w:b/>
        </w:rPr>
        <w:t>3</w:t>
      </w:r>
      <w:r w:rsidRPr="00DC24C9">
        <w:rPr>
          <w:b/>
          <w:vertAlign w:val="superscript"/>
        </w:rPr>
        <w:t>e</w:t>
      </w:r>
      <w:r w:rsidRPr="00DC24C9">
        <w:rPr>
          <w:b/>
        </w:rPr>
        <w:t xml:space="preserve"> item : </w:t>
      </w:r>
      <w:r w:rsidR="00385CF4" w:rsidRPr="00DC24C9">
        <w:rPr>
          <w:b/>
        </w:rPr>
        <w:t>U</w:t>
      </w:r>
      <w:r w:rsidRPr="00DC24C9">
        <w:rPr>
          <w:b/>
        </w:rPr>
        <w:t>ne fin peut-elle vraiment être déterminée ?</w:t>
      </w:r>
      <w:r w:rsidR="00385CF4" w:rsidRPr="00DC24C9">
        <w:rPr>
          <w:b/>
        </w:rPr>
        <w:t> </w:t>
      </w:r>
    </w:p>
    <w:p w14:paraId="753D0824" w14:textId="34EE4DC9" w:rsidR="00385CF4" w:rsidRPr="00DC24C9" w:rsidRDefault="00385CF4" w:rsidP="00DC24C9">
      <w:pPr>
        <w:pStyle w:val="Pardeliste"/>
        <w:numPr>
          <w:ilvl w:val="0"/>
          <w:numId w:val="6"/>
        </w:numPr>
        <w:jc w:val="both"/>
      </w:pPr>
      <w:r w:rsidRPr="00DC24C9">
        <w:t>Ça a suscité bcp de questionnements et d’échanges dans les précédentes séances du séminaire</w:t>
      </w:r>
    </w:p>
    <w:p w14:paraId="183326CB" w14:textId="0057D0B6" w:rsidR="002B640D" w:rsidRPr="00DC24C9" w:rsidRDefault="00385CF4" w:rsidP="00DC24C9">
      <w:pPr>
        <w:pStyle w:val="Pardeliste"/>
        <w:numPr>
          <w:ilvl w:val="0"/>
          <w:numId w:val="6"/>
        </w:numPr>
        <w:jc w:val="both"/>
      </w:pPr>
      <w:r w:rsidRPr="00DC24C9">
        <w:t xml:space="preserve"> On a parlé de « fausse</w:t>
      </w:r>
      <w:r w:rsidR="002B640D" w:rsidRPr="00DC24C9">
        <w:t xml:space="preserve"> fin</w:t>
      </w:r>
      <w:r w:rsidRPr="00DC24C9">
        <w:t> »</w:t>
      </w:r>
      <w:r w:rsidR="002B640D" w:rsidRPr="00DC24C9">
        <w:t>,</w:t>
      </w:r>
      <w:r w:rsidR="00DC24C9" w:rsidRPr="00DC24C9">
        <w:t xml:space="preserve"> de</w:t>
      </w:r>
      <w:r w:rsidR="002B640D" w:rsidRPr="00DC24C9">
        <w:t xml:space="preserve"> </w:t>
      </w:r>
      <w:r w:rsidRPr="00DC24C9">
        <w:t>« </w:t>
      </w:r>
      <w:r w:rsidR="002B640D" w:rsidRPr="00DC24C9">
        <w:t>non fin</w:t>
      </w:r>
      <w:r w:rsidRPr="00DC24C9">
        <w:t> »</w:t>
      </w:r>
      <w:r w:rsidR="002B640D" w:rsidRPr="00DC24C9">
        <w:t xml:space="preserve">, </w:t>
      </w:r>
      <w:r w:rsidR="00DC24C9" w:rsidRPr="00DC24C9">
        <w:t xml:space="preserve">de </w:t>
      </w:r>
      <w:r w:rsidRPr="00DC24C9">
        <w:t>« </w:t>
      </w:r>
      <w:r w:rsidR="002B640D" w:rsidRPr="00DC24C9">
        <w:t>résurgence</w:t>
      </w:r>
      <w:r w:rsidRPr="00DC24C9">
        <w:t> »</w:t>
      </w:r>
      <w:r w:rsidR="002B640D" w:rsidRPr="00DC24C9">
        <w:t>,</w:t>
      </w:r>
      <w:r w:rsidRPr="00DC24C9">
        <w:t xml:space="preserve"> … mais aussi de</w:t>
      </w:r>
      <w:r w:rsidR="002B640D" w:rsidRPr="00DC24C9">
        <w:t xml:space="preserve"> différenciation des pratiques selon</w:t>
      </w:r>
      <w:r w:rsidR="00DC24C9" w:rsidRPr="00DC24C9">
        <w:t xml:space="preserve"> les</w:t>
      </w:r>
      <w:r w:rsidR="002B640D" w:rsidRPr="00DC24C9">
        <w:t xml:space="preserve"> sexes/milieux sociaux </w:t>
      </w:r>
      <w:r w:rsidR="002B640D" w:rsidRPr="00DC24C9">
        <w:sym w:font="Wingdings" w:char="F0E0"/>
      </w:r>
      <w:r w:rsidR="002B640D" w:rsidRPr="00DC24C9">
        <w:t xml:space="preserve"> ça appelle à faire </w:t>
      </w:r>
      <w:r w:rsidRPr="00DC24C9">
        <w:t xml:space="preserve">une </w:t>
      </w:r>
      <w:r w:rsidR="002B640D" w:rsidRPr="00C93F7D">
        <w:rPr>
          <w:u w:val="single"/>
        </w:rPr>
        <w:t xml:space="preserve">typologie des fins et </w:t>
      </w:r>
      <w:r w:rsidR="00DC24C9" w:rsidRPr="00C93F7D">
        <w:rPr>
          <w:u w:val="single"/>
        </w:rPr>
        <w:t xml:space="preserve">des </w:t>
      </w:r>
      <w:r w:rsidR="002B640D" w:rsidRPr="00C93F7D">
        <w:rPr>
          <w:u w:val="single"/>
        </w:rPr>
        <w:t>non fins</w:t>
      </w:r>
      <w:r w:rsidR="00DC24C9" w:rsidRPr="00C93F7D">
        <w:t>,</w:t>
      </w:r>
      <w:r w:rsidR="002B640D" w:rsidRPr="00C93F7D">
        <w:t xml:space="preserve"> </w:t>
      </w:r>
      <w:r w:rsidR="002B640D" w:rsidRPr="00DC24C9">
        <w:t>avec parfois des pratiques-o</w:t>
      </w:r>
      <w:r w:rsidRPr="00DC24C9">
        <w:t>bjets</w:t>
      </w:r>
      <w:r w:rsidR="002B640D" w:rsidRPr="00DC24C9">
        <w:t xml:space="preserve"> qui sont dominants et peuvent devenir résiduels </w:t>
      </w:r>
    </w:p>
    <w:p w14:paraId="3EA3DE13" w14:textId="77777777" w:rsidR="002B640D" w:rsidRDefault="002B640D" w:rsidP="00DC24C9">
      <w:pPr>
        <w:jc w:val="both"/>
      </w:pPr>
    </w:p>
    <w:p w14:paraId="62C98C6F" w14:textId="77777777" w:rsidR="00C93F7D" w:rsidRPr="00DC24C9" w:rsidRDefault="00C93F7D" w:rsidP="00DC24C9">
      <w:pPr>
        <w:jc w:val="both"/>
      </w:pPr>
    </w:p>
    <w:p w14:paraId="2F8B62EF" w14:textId="498466DB" w:rsidR="002B640D" w:rsidRPr="00DC24C9" w:rsidRDefault="002B640D" w:rsidP="00DC24C9">
      <w:pPr>
        <w:pStyle w:val="Pardeliste"/>
        <w:numPr>
          <w:ilvl w:val="0"/>
          <w:numId w:val="5"/>
        </w:numPr>
        <w:jc w:val="both"/>
        <w:rPr>
          <w:b/>
        </w:rPr>
      </w:pPr>
      <w:r w:rsidRPr="00DC24C9">
        <w:rPr>
          <w:b/>
        </w:rPr>
        <w:t>4</w:t>
      </w:r>
      <w:r w:rsidRPr="00DC24C9">
        <w:rPr>
          <w:b/>
          <w:vertAlign w:val="superscript"/>
        </w:rPr>
        <w:t>e</w:t>
      </w:r>
      <w:r w:rsidR="00C93F7D">
        <w:rPr>
          <w:b/>
        </w:rPr>
        <w:t xml:space="preserve"> item : À</w:t>
      </w:r>
      <w:r w:rsidRPr="00DC24C9">
        <w:rPr>
          <w:b/>
        </w:rPr>
        <w:t xml:space="preserve"> quoi bon travailler sur la fin des phénomènes, ça sert à quoi, ça peut apporter quoi en terme</w:t>
      </w:r>
      <w:r w:rsidR="00385CF4" w:rsidRPr="00DC24C9">
        <w:rPr>
          <w:b/>
        </w:rPr>
        <w:t>s</w:t>
      </w:r>
      <w:r w:rsidRPr="00DC24C9">
        <w:rPr>
          <w:b/>
        </w:rPr>
        <w:t xml:space="preserve"> d’histoire ? </w:t>
      </w:r>
    </w:p>
    <w:p w14:paraId="4734D039" w14:textId="7E5691A2" w:rsidR="002B640D" w:rsidRPr="00DC24C9" w:rsidRDefault="00DC24C9" w:rsidP="00DC24C9">
      <w:pPr>
        <w:pStyle w:val="Pardeliste"/>
        <w:numPr>
          <w:ilvl w:val="0"/>
          <w:numId w:val="8"/>
        </w:numPr>
        <w:jc w:val="both"/>
      </w:pPr>
      <w:r w:rsidRPr="00DC24C9">
        <w:t>On</w:t>
      </w:r>
      <w:r w:rsidR="002B640D" w:rsidRPr="00DC24C9">
        <w:t xml:space="preserve"> peut s’en servir p</w:t>
      </w:r>
      <w:r w:rsidRPr="00DC24C9">
        <w:t>ou</w:t>
      </w:r>
      <w:r w:rsidR="002B640D" w:rsidRPr="00DC24C9">
        <w:t xml:space="preserve">r découvrir des changements de paradigmes médicaux </w:t>
      </w:r>
      <w:r w:rsidR="002B640D" w:rsidRPr="00DC24C9">
        <w:sym w:font="Wingdings" w:char="F0E0"/>
      </w:r>
      <w:r w:rsidR="002B640D" w:rsidRPr="00DC24C9">
        <w:t xml:space="preserve"> </w:t>
      </w:r>
      <w:r w:rsidRPr="00DC24C9">
        <w:t xml:space="preserve">la </w:t>
      </w:r>
      <w:r w:rsidR="002B640D" w:rsidRPr="00DC24C9">
        <w:t xml:space="preserve">fin de qqch </w:t>
      </w:r>
      <w:r w:rsidRPr="00DC24C9">
        <w:t>peut être un</w:t>
      </w:r>
      <w:r w:rsidR="002B640D" w:rsidRPr="00DC24C9">
        <w:t xml:space="preserve"> indice d’un paradigme social ou médical qui s’étiole, se dégrade</w:t>
      </w:r>
      <w:r w:rsidRPr="00DC24C9">
        <w:t>, change</w:t>
      </w:r>
      <w:r w:rsidR="003A530D">
        <w:t xml:space="preserve">… </w:t>
      </w:r>
      <w:r w:rsidRPr="00DC24C9">
        <w:t>Ça</w:t>
      </w:r>
      <w:r w:rsidR="002B640D" w:rsidRPr="00DC24C9">
        <w:t xml:space="preserve"> peut être un élément d’une histoire </w:t>
      </w:r>
      <w:r>
        <w:t>plus</w:t>
      </w:r>
      <w:r w:rsidR="002B640D" w:rsidRPr="00DC24C9">
        <w:t xml:space="preserve"> large des évolutions techniques dans le champ médical (</w:t>
      </w:r>
      <w:r w:rsidR="002B640D" w:rsidRPr="008160A6">
        <w:rPr>
          <w:i/>
        </w:rPr>
        <w:t xml:space="preserve">cf. </w:t>
      </w:r>
      <w:r w:rsidR="008160A6" w:rsidRPr="008160A6">
        <w:rPr>
          <w:i/>
        </w:rPr>
        <w:t xml:space="preserve">l’intervention de </w:t>
      </w:r>
      <w:r w:rsidR="002B640D" w:rsidRPr="008160A6">
        <w:rPr>
          <w:i/>
        </w:rPr>
        <w:t>Corinne Doria sur la cataracte</w:t>
      </w:r>
      <w:r w:rsidR="008160A6" w:rsidRPr="008160A6">
        <w:rPr>
          <w:i/>
        </w:rPr>
        <w:t>, enregistrée et retranscrite à la fin du CR</w:t>
      </w:r>
      <w:r w:rsidR="002B640D" w:rsidRPr="00DC24C9">
        <w:t>)</w:t>
      </w:r>
      <w:r>
        <w:t xml:space="preserve">, </w:t>
      </w:r>
      <w:r w:rsidRPr="00606389">
        <w:t>la fin d’une pratique</w:t>
      </w:r>
      <w:r>
        <w:t xml:space="preserve"> ou</w:t>
      </w:r>
      <w:r w:rsidRPr="00606389">
        <w:t xml:space="preserve"> d’un objet comme conséquence d’une évolution technique</w:t>
      </w:r>
    </w:p>
    <w:p w14:paraId="12942E4D" w14:textId="0BE9566C" w:rsidR="002B640D" w:rsidRPr="00DC24C9" w:rsidRDefault="00DC24C9" w:rsidP="00DC24C9">
      <w:pPr>
        <w:pStyle w:val="Pardeliste"/>
        <w:numPr>
          <w:ilvl w:val="0"/>
          <w:numId w:val="8"/>
        </w:numPr>
        <w:jc w:val="both"/>
      </w:pPr>
      <w:r>
        <w:t>U</w:t>
      </w:r>
      <w:r w:rsidR="002B640D" w:rsidRPr="00DC24C9">
        <w:t xml:space="preserve">n concept, une maladie, un objet peut changer de statut dans le </w:t>
      </w:r>
      <w:r>
        <w:t>savoir</w:t>
      </w:r>
      <w:r w:rsidR="002B640D" w:rsidRPr="00DC24C9">
        <w:t xml:space="preserve"> médical </w:t>
      </w:r>
      <w:r w:rsidR="002B640D" w:rsidRPr="00DC24C9">
        <w:sym w:font="Wingdings" w:char="F0E0"/>
      </w:r>
      <w:r w:rsidR="002B640D" w:rsidRPr="00DC24C9">
        <w:t xml:space="preserve"> travailler sur évolution des représentations du corps </w:t>
      </w:r>
    </w:p>
    <w:p w14:paraId="05F66330" w14:textId="77777777" w:rsidR="002B640D" w:rsidRDefault="002B640D" w:rsidP="00DC24C9">
      <w:pPr>
        <w:jc w:val="both"/>
      </w:pPr>
    </w:p>
    <w:p w14:paraId="691D6B31" w14:textId="77777777" w:rsidR="00C93F7D" w:rsidRPr="00DC24C9" w:rsidRDefault="00C93F7D" w:rsidP="00DC24C9">
      <w:pPr>
        <w:jc w:val="both"/>
      </w:pPr>
    </w:p>
    <w:p w14:paraId="5847E08F" w14:textId="55D2BEA8" w:rsidR="002B640D" w:rsidRPr="00DC24C9" w:rsidRDefault="002B640D" w:rsidP="00DC24C9">
      <w:pPr>
        <w:pStyle w:val="Pardeliste"/>
        <w:numPr>
          <w:ilvl w:val="0"/>
          <w:numId w:val="5"/>
        </w:numPr>
        <w:jc w:val="both"/>
        <w:rPr>
          <w:b/>
        </w:rPr>
      </w:pPr>
      <w:r w:rsidRPr="00DC24C9">
        <w:rPr>
          <w:b/>
        </w:rPr>
        <w:t>5</w:t>
      </w:r>
      <w:r w:rsidRPr="00DC24C9">
        <w:rPr>
          <w:b/>
          <w:vertAlign w:val="superscript"/>
        </w:rPr>
        <w:t>e</w:t>
      </w:r>
      <w:r w:rsidR="00C93F7D">
        <w:rPr>
          <w:b/>
        </w:rPr>
        <w:t xml:space="preserve"> item : C</w:t>
      </w:r>
      <w:r w:rsidRPr="00DC24C9">
        <w:rPr>
          <w:b/>
        </w:rPr>
        <w:t>omment la fin se produit-elle ? qui agit ? quels sont les facteurs de déclin ?</w:t>
      </w:r>
    </w:p>
    <w:p w14:paraId="172E1C4C" w14:textId="019F2B1D" w:rsidR="008160A6" w:rsidRPr="00DC24C9" w:rsidRDefault="00DC24C9" w:rsidP="00DC24C9">
      <w:pPr>
        <w:pStyle w:val="Pardeliste"/>
        <w:numPr>
          <w:ilvl w:val="0"/>
          <w:numId w:val="7"/>
        </w:numPr>
        <w:jc w:val="both"/>
      </w:pPr>
      <w:r w:rsidRPr="00DC24C9">
        <w:t>On</w:t>
      </w:r>
      <w:r w:rsidR="002B640D" w:rsidRPr="00DC24C9">
        <w:t xml:space="preserve"> a énormément d’exemples : raisons économique</w:t>
      </w:r>
      <w:r w:rsidR="008160A6">
        <w:t>s</w:t>
      </w:r>
      <w:r w:rsidR="002B640D" w:rsidRPr="00DC24C9">
        <w:t>,</w:t>
      </w:r>
      <w:r w:rsidR="008160A6">
        <w:t xml:space="preserve"> raison</w:t>
      </w:r>
      <w:r w:rsidR="002B640D" w:rsidRPr="00DC24C9">
        <w:t xml:space="preserve"> d’efficacité (à historiciser), </w:t>
      </w:r>
      <w:r w:rsidR="008160A6">
        <w:t xml:space="preserve">une </w:t>
      </w:r>
      <w:r w:rsidR="002B640D" w:rsidRPr="00DC24C9">
        <w:t>question de représentation</w:t>
      </w:r>
      <w:r>
        <w:t xml:space="preserve"> (l’acceptation ou non-acceptation de la douleur)</w:t>
      </w:r>
      <w:r w:rsidR="002B640D" w:rsidRPr="00DC24C9">
        <w:t xml:space="preserve">, </w:t>
      </w:r>
      <w:r>
        <w:t xml:space="preserve">questions </w:t>
      </w:r>
      <w:r w:rsidR="002B640D" w:rsidRPr="00DC24C9">
        <w:t xml:space="preserve">éthiques, </w:t>
      </w:r>
      <w:r>
        <w:t xml:space="preserve">les effets des </w:t>
      </w:r>
      <w:r w:rsidR="002B640D" w:rsidRPr="00DC24C9">
        <w:t>transformations des pratiques médicales</w:t>
      </w:r>
      <w:r w:rsidR="008160A6">
        <w:t>… Les patients jouent-ils un rôle là-dedans ?</w:t>
      </w:r>
    </w:p>
    <w:p w14:paraId="45FCC4D3" w14:textId="77777777" w:rsidR="00DB1298" w:rsidRDefault="00DB1298" w:rsidP="00DC24C9">
      <w:pPr>
        <w:jc w:val="both"/>
      </w:pPr>
    </w:p>
    <w:p w14:paraId="5245A53E" w14:textId="77777777" w:rsidR="008160A6" w:rsidRPr="00DC24C9" w:rsidRDefault="008160A6" w:rsidP="00DC24C9">
      <w:pPr>
        <w:jc w:val="both"/>
      </w:pPr>
    </w:p>
    <w:p w14:paraId="5327D48E" w14:textId="26DC7C52" w:rsidR="00C93F7D" w:rsidRPr="008160A6" w:rsidRDefault="00DC24C9" w:rsidP="008160A6">
      <w:pPr>
        <w:pStyle w:val="Pardeliste"/>
        <w:numPr>
          <w:ilvl w:val="0"/>
          <w:numId w:val="5"/>
        </w:numPr>
        <w:jc w:val="both"/>
        <w:rPr>
          <w:rFonts w:eastAsia="Times New Roman"/>
        </w:rPr>
      </w:pPr>
      <w:r w:rsidRPr="008160A6">
        <w:rPr>
          <w:u w:val="single"/>
        </w:rPr>
        <w:t>Remarque</w:t>
      </w:r>
      <w:r w:rsidR="00385CF4" w:rsidRPr="008160A6">
        <w:rPr>
          <w:u w:val="single"/>
        </w:rPr>
        <w:t xml:space="preserve"> de</w:t>
      </w:r>
      <w:r w:rsidRPr="008160A6">
        <w:rPr>
          <w:u w:val="single"/>
        </w:rPr>
        <w:t xml:space="preserve"> Kylian</w:t>
      </w:r>
      <w:r w:rsidR="00DB1298" w:rsidRPr="008160A6">
        <w:rPr>
          <w:u w:val="single"/>
        </w:rPr>
        <w:t xml:space="preserve"> Godde </w:t>
      </w:r>
      <w:r w:rsidR="00A8419E">
        <w:t xml:space="preserve">(doctorant travaillant sur la fin des dispositifs de lutte contre la tuberculose) </w:t>
      </w:r>
      <w:r w:rsidR="00C93F7D" w:rsidRPr="00606389">
        <w:t>: il souligne un lien assez fort entre le 2</w:t>
      </w:r>
      <w:r w:rsidR="00C93F7D" w:rsidRPr="008160A6">
        <w:rPr>
          <w:rStyle w:val="Policepardfaut1"/>
          <w:vertAlign w:val="superscript"/>
        </w:rPr>
        <w:t>e</w:t>
      </w:r>
      <w:r w:rsidR="00C93F7D" w:rsidRPr="00606389">
        <w:t xml:space="preserve"> et 3</w:t>
      </w:r>
      <w:r w:rsidR="00C93F7D" w:rsidRPr="008160A6">
        <w:rPr>
          <w:rStyle w:val="Policepardfaut1"/>
          <w:vertAlign w:val="superscript"/>
        </w:rPr>
        <w:t>e</w:t>
      </w:r>
      <w:r w:rsidR="00C93F7D">
        <w:t xml:space="preserve"> point</w:t>
      </w:r>
      <w:r w:rsidR="008160A6">
        <w:t>.</w:t>
      </w:r>
      <w:r w:rsidR="00C93F7D" w:rsidRPr="008160A6">
        <w:t xml:space="preserve"> La manière dont on qualifie la fin d’un phénomène résout en partie la raison de la détermination de la fin, </w:t>
      </w:r>
      <w:r w:rsidR="008160A6">
        <w:t xml:space="preserve">il </w:t>
      </w:r>
      <w:r w:rsidR="008160A6">
        <w:lastRenderedPageBreak/>
        <w:t xml:space="preserve">est </w:t>
      </w:r>
      <w:r w:rsidR="00C93F7D" w:rsidRPr="008160A6">
        <w:t xml:space="preserve">intéressant d’étudier la fin telle qu’elle a été vécue par les acteurs car selon les acteurs, vivre la fin de qqch </w:t>
      </w:r>
      <w:r w:rsidR="008160A6">
        <w:t>renvoie à</w:t>
      </w:r>
      <w:r w:rsidR="00C93F7D" w:rsidRPr="008160A6">
        <w:t xml:space="preserve"> un autre rapport au monde. </w:t>
      </w:r>
      <w:r w:rsidR="008160A6" w:rsidRPr="008160A6">
        <w:rPr>
          <w:rFonts w:ascii="Cardo" w:eastAsia="Cardo" w:hAnsi="Cardo" w:cs="Cardo"/>
        </w:rPr>
        <w:t>Cela suscite une réflexion sur la subjectivité des acteurs face à des pratiques ou un mode de prise en charge.</w:t>
      </w:r>
    </w:p>
    <w:p w14:paraId="6571D56C" w14:textId="77777777" w:rsidR="00C93F7D" w:rsidRPr="00C93F7D" w:rsidRDefault="00C93F7D" w:rsidP="00C93F7D">
      <w:pPr>
        <w:pStyle w:val="Standard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t>Dans le cas de la tuber</w:t>
      </w:r>
      <w:r>
        <w:rPr>
          <w:rFonts w:ascii="Times New Roman" w:hAnsi="Times New Roman" w:cs="Times New Roman"/>
        </w:rPr>
        <w:t>culose</w:t>
      </w:r>
      <w:r w:rsidRPr="00606389">
        <w:rPr>
          <w:rFonts w:ascii="Times New Roman" w:hAnsi="Times New Roman" w:cs="Times New Roman"/>
        </w:rPr>
        <w:t>, les acteurs pensent qu’ils vivent la fin de leur monde, donc pose la quest</w:t>
      </w:r>
      <w:r>
        <w:rPr>
          <w:rFonts w:ascii="Times New Roman" w:hAnsi="Times New Roman" w:cs="Times New Roman"/>
        </w:rPr>
        <w:t>ion</w:t>
      </w:r>
      <w:r w:rsidRPr="00606389">
        <w:rPr>
          <w:rFonts w:ascii="Times New Roman" w:hAnsi="Times New Roman" w:cs="Times New Roman"/>
        </w:rPr>
        <w:t xml:space="preserve"> de la manière dont on va expliquer la fin de la tuber</w:t>
      </w:r>
      <w:r>
        <w:rPr>
          <w:rFonts w:ascii="Times New Roman" w:hAnsi="Times New Roman" w:cs="Times New Roman"/>
        </w:rPr>
        <w:t>culose</w:t>
      </w:r>
      <w:r w:rsidRPr="00606389">
        <w:rPr>
          <w:rFonts w:ascii="Times New Roman" w:hAnsi="Times New Roman" w:cs="Times New Roman"/>
        </w:rPr>
        <w:t>.</w:t>
      </w:r>
      <w:r w:rsidR="00DB1298" w:rsidRPr="00DC24C9">
        <w:t xml:space="preserve"> </w:t>
      </w:r>
    </w:p>
    <w:p w14:paraId="525EDBBC" w14:textId="2BBB6B95" w:rsidR="00DB1298" w:rsidRPr="00DC24C9" w:rsidRDefault="00C93F7D" w:rsidP="00DC24C9">
      <w:pPr>
        <w:pStyle w:val="Standard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DC24C9">
        <w:t>Vivre</w:t>
      </w:r>
      <w:r w:rsidR="00DB1298" w:rsidRPr="00DC24C9">
        <w:t xml:space="preserve"> la fin de qqch </w:t>
      </w:r>
      <w:r w:rsidR="00DB1298" w:rsidRPr="00DC24C9">
        <w:sym w:font="Wingdings" w:char="F0E0"/>
      </w:r>
      <w:r w:rsidR="00DB1298" w:rsidRPr="00DC24C9">
        <w:t xml:space="preserve"> comment penser/vivre la fin de qqch, sur la manière de suivre les acteurs il y a des manières de qualifier la fin </w:t>
      </w:r>
    </w:p>
    <w:p w14:paraId="4008FD27" w14:textId="77777777" w:rsidR="009F332D" w:rsidRDefault="009F332D" w:rsidP="00DC24C9">
      <w:pPr>
        <w:jc w:val="both"/>
        <w:rPr>
          <w:b/>
          <w:sz w:val="28"/>
          <w:u w:val="single"/>
        </w:rPr>
      </w:pPr>
    </w:p>
    <w:p w14:paraId="09B17618" w14:textId="77777777" w:rsidR="00524C61" w:rsidRDefault="00524C61" w:rsidP="00DC24C9">
      <w:pPr>
        <w:jc w:val="both"/>
        <w:rPr>
          <w:b/>
          <w:sz w:val="28"/>
          <w:u w:val="single"/>
        </w:rPr>
      </w:pPr>
    </w:p>
    <w:p w14:paraId="5FE4628E" w14:textId="424FC7D1" w:rsidR="003A530D" w:rsidRPr="00DC24C9" w:rsidRDefault="00524C61" w:rsidP="00DC24C9">
      <w:pPr>
        <w:jc w:val="both"/>
        <w:rPr>
          <w:b/>
          <w:sz w:val="28"/>
          <w:u w:val="single"/>
        </w:rPr>
      </w:pPr>
      <w:r>
        <w:pict w14:anchorId="3639AFC4">
          <v:rect id="_x0000_i1027" style="width:0;height:1.5pt" o:hralign="center" o:hrstd="t" o:hr="t" fillcolor="#a0a0a0" stroked="f"/>
        </w:pict>
      </w:r>
    </w:p>
    <w:p w14:paraId="3DC50FED" w14:textId="3581B3E9" w:rsidR="009F332D" w:rsidRPr="008160A6" w:rsidRDefault="009F332D" w:rsidP="00C93F7D">
      <w:pPr>
        <w:jc w:val="center"/>
        <w:rPr>
          <w:b/>
          <w:color w:val="C00000"/>
          <w:sz w:val="28"/>
          <w:u w:val="single"/>
        </w:rPr>
      </w:pPr>
      <w:r w:rsidRPr="008160A6">
        <w:rPr>
          <w:b/>
          <w:color w:val="C00000"/>
          <w:sz w:val="28"/>
          <w:u w:val="single"/>
        </w:rPr>
        <w:t>Présentation des études de cas – discussion collective</w:t>
      </w:r>
    </w:p>
    <w:p w14:paraId="1C2093B8" w14:textId="77777777" w:rsidR="00DB1298" w:rsidRDefault="00DB1298" w:rsidP="00DC24C9">
      <w:pPr>
        <w:jc w:val="both"/>
      </w:pPr>
    </w:p>
    <w:p w14:paraId="57A5DD4B" w14:textId="77777777" w:rsidR="003A530D" w:rsidRPr="00DC24C9" w:rsidRDefault="003A530D" w:rsidP="00DC24C9">
      <w:pPr>
        <w:jc w:val="both"/>
      </w:pPr>
    </w:p>
    <w:p w14:paraId="220DEA0D" w14:textId="0800A99C" w:rsidR="008907D0" w:rsidRPr="008160A6" w:rsidRDefault="008907D0" w:rsidP="00DC24C9">
      <w:pPr>
        <w:pStyle w:val="Pardeliste"/>
        <w:numPr>
          <w:ilvl w:val="0"/>
          <w:numId w:val="2"/>
        </w:numPr>
        <w:jc w:val="both"/>
        <w:rPr>
          <w:b/>
          <w:color w:val="C00000"/>
        </w:rPr>
      </w:pPr>
      <w:r w:rsidRPr="008160A6">
        <w:rPr>
          <w:b/>
          <w:color w:val="C00000"/>
        </w:rPr>
        <w:t>Mathis Lorenzo</w:t>
      </w:r>
      <w:r w:rsidR="003A530D" w:rsidRPr="008160A6">
        <w:rPr>
          <w:b/>
          <w:color w:val="C00000"/>
        </w:rPr>
        <w:t xml:space="preserve"> </w:t>
      </w:r>
      <w:r w:rsidRPr="008160A6">
        <w:rPr>
          <w:b/>
          <w:color w:val="C00000"/>
        </w:rPr>
        <w:t xml:space="preserve">: la fin des kermesses en psychiatrie </w:t>
      </w:r>
    </w:p>
    <w:p w14:paraId="18BDA72E" w14:textId="77777777" w:rsidR="008160A6" w:rsidRPr="008160A6" w:rsidRDefault="008160A6" w:rsidP="008160A6">
      <w:pPr>
        <w:jc w:val="both"/>
        <w:rPr>
          <w:b/>
          <w:color w:val="FF0000"/>
        </w:rPr>
      </w:pPr>
    </w:p>
    <w:p w14:paraId="355CC7EB" w14:textId="1ECD823D" w:rsidR="008160A6" w:rsidRPr="003A530D" w:rsidRDefault="003A530D" w:rsidP="008160A6">
      <w:pPr>
        <w:pStyle w:val="Pardeliste"/>
        <w:numPr>
          <w:ilvl w:val="0"/>
          <w:numId w:val="3"/>
        </w:numPr>
        <w:jc w:val="both"/>
      </w:pPr>
      <w:r>
        <w:t>Mathis Lorenzo : doctorant en t</w:t>
      </w:r>
      <w:r w:rsidRPr="003A530D">
        <w:t>hèse depuis 2022 « La psychanalyse entre les murs. Histoire des savoirs et des pratiques psychanalytiques en institution psychiatrique en France (1945 1990)</w:t>
      </w:r>
      <w:r>
        <w:t> » sous la direction d’Hervé Guillemain, LMU</w:t>
      </w:r>
    </w:p>
    <w:p w14:paraId="6842BCAD" w14:textId="7F15BADF" w:rsidR="003A530D" w:rsidRDefault="003A530D" w:rsidP="00DC24C9">
      <w:pPr>
        <w:pStyle w:val="Pardeliste"/>
        <w:numPr>
          <w:ilvl w:val="0"/>
          <w:numId w:val="3"/>
        </w:numPr>
        <w:jc w:val="both"/>
      </w:pPr>
      <w:r>
        <w:t>Les kermesses en établissements psychiatriques</w:t>
      </w:r>
      <w:r w:rsidR="008907D0" w:rsidRPr="00DC24C9">
        <w:t xml:space="preserve"> se multiplient après 1945</w:t>
      </w:r>
      <w:r>
        <w:t xml:space="preserve"> dans un contexte de réforme</w:t>
      </w:r>
      <w:r w:rsidR="008907D0" w:rsidRPr="00DC24C9">
        <w:t xml:space="preserve"> sous l’influence de la nouvelle </w:t>
      </w:r>
      <w:r>
        <w:t>et</w:t>
      </w:r>
      <w:r w:rsidR="008907D0" w:rsidRPr="00DC24C9">
        <w:t xml:space="preserve"> jeune psychiatrie réformatrice</w:t>
      </w:r>
      <w:r>
        <w:t xml:space="preserve"> appelée la</w:t>
      </w:r>
      <w:r w:rsidR="008907D0" w:rsidRPr="00DC24C9">
        <w:t xml:space="preserve"> « psy</w:t>
      </w:r>
      <w:r>
        <w:t xml:space="preserve">chothérapie institutionnelle ». </w:t>
      </w:r>
      <w:r w:rsidRPr="00606389">
        <w:t>Ces psychiatres cherchent à sortir du modèle asilaire et mettre en place nouvelles tech</w:t>
      </w:r>
      <w:r>
        <w:t>niques</w:t>
      </w:r>
      <w:r w:rsidRPr="00606389">
        <w:t xml:space="preserve"> thérapeutique</w:t>
      </w:r>
      <w:r>
        <w:t>s</w:t>
      </w:r>
      <w:r w:rsidRPr="003A530D">
        <w:t xml:space="preserve"> </w:t>
      </w:r>
      <w:r w:rsidRPr="00DC24C9">
        <w:sym w:font="Wingdings" w:char="F0E0"/>
      </w:r>
      <w:r w:rsidRPr="00DC24C9">
        <w:t xml:space="preserve"> mise en place </w:t>
      </w:r>
      <w:r>
        <w:t xml:space="preserve">notamment </w:t>
      </w:r>
      <w:r w:rsidRPr="00DC24C9">
        <w:t>de techniques ergothérapiques</w:t>
      </w:r>
    </w:p>
    <w:p w14:paraId="397C475E" w14:textId="55A7770B" w:rsidR="008907D0" w:rsidRPr="00DC24C9" w:rsidRDefault="003A530D" w:rsidP="00DC24C9">
      <w:pPr>
        <w:pStyle w:val="Pardeliste"/>
        <w:numPr>
          <w:ilvl w:val="0"/>
          <w:numId w:val="3"/>
        </w:numPr>
        <w:jc w:val="both"/>
      </w:pPr>
      <w:r>
        <w:t>Ces kermesses peuvent prendre</w:t>
      </w:r>
      <w:r w:rsidR="008907D0" w:rsidRPr="00DC24C9">
        <w:t xml:space="preserve"> la forme d’immenses fêtes, bals</w:t>
      </w:r>
      <w:r>
        <w:t>, tombola, rallye</w:t>
      </w:r>
      <w:r w:rsidR="008907D0" w:rsidRPr="00DC24C9">
        <w:t xml:space="preserve"> </w:t>
      </w:r>
      <w:r>
        <w:t>…</w:t>
      </w:r>
    </w:p>
    <w:p w14:paraId="2DFEEE79" w14:textId="5DB2DA45" w:rsidR="00385CF4" w:rsidRPr="00DC24C9" w:rsidRDefault="00385CF4" w:rsidP="00DC24C9">
      <w:pPr>
        <w:pStyle w:val="Pardeliste"/>
        <w:numPr>
          <w:ilvl w:val="0"/>
          <w:numId w:val="3"/>
        </w:numPr>
        <w:jc w:val="both"/>
      </w:pPr>
      <w:r w:rsidRPr="00DC24C9">
        <w:t>Clubs/associations de patients avec un budget pour la mise en place des kermesses</w:t>
      </w:r>
    </w:p>
    <w:p w14:paraId="02797C2C" w14:textId="2489DB07" w:rsidR="008907D0" w:rsidRPr="00DC24C9" w:rsidRDefault="003A530D" w:rsidP="00DC24C9">
      <w:pPr>
        <w:pStyle w:val="Pardeliste"/>
        <w:numPr>
          <w:ilvl w:val="0"/>
          <w:numId w:val="3"/>
        </w:numPr>
        <w:jc w:val="both"/>
      </w:pPr>
      <w:r>
        <w:t>Les p</w:t>
      </w:r>
      <w:r w:rsidR="008907D0" w:rsidRPr="00DC24C9">
        <w:t xml:space="preserve">ratiques de la psychiatrie </w:t>
      </w:r>
      <w:r w:rsidR="008160A6">
        <w:t>institutionnelle</w:t>
      </w:r>
      <w:r w:rsidR="008907D0" w:rsidRPr="00DC24C9">
        <w:t xml:space="preserve"> s’inscrivent </w:t>
      </w:r>
      <w:r>
        <w:t xml:space="preserve">aussi </w:t>
      </w:r>
      <w:r w:rsidR="008907D0" w:rsidRPr="00DC24C9">
        <w:t xml:space="preserve">dans des traditions </w:t>
      </w:r>
      <w:r w:rsidR="004255C8" w:rsidRPr="00DC24C9">
        <w:t xml:space="preserve">culturelles &amp; </w:t>
      </w:r>
      <w:r w:rsidR="008907D0" w:rsidRPr="00DC24C9">
        <w:t xml:space="preserve">religieuses </w:t>
      </w:r>
      <w:r>
        <w:t>(Le Mans, St Alban)</w:t>
      </w:r>
    </w:p>
    <w:p w14:paraId="0BB0EBBE" w14:textId="57E9CCA8" w:rsidR="003A530D" w:rsidRDefault="003A530D" w:rsidP="003A530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t xml:space="preserve">Vues comme </w:t>
      </w:r>
      <w:r>
        <w:rPr>
          <w:rFonts w:ascii="Times New Roman" w:hAnsi="Times New Roman" w:cs="Times New Roman"/>
        </w:rPr>
        <w:t xml:space="preserve">un </w:t>
      </w:r>
      <w:r w:rsidRPr="00606389">
        <w:rPr>
          <w:rFonts w:ascii="Times New Roman" w:hAnsi="Times New Roman" w:cs="Times New Roman"/>
        </w:rPr>
        <w:t xml:space="preserve">outil thérapeutique, </w:t>
      </w:r>
      <w:r>
        <w:rPr>
          <w:rFonts w:ascii="Times New Roman" w:hAnsi="Times New Roman" w:cs="Times New Roman"/>
        </w:rPr>
        <w:t>aux yeux des psychiatres réformateurs, les kermesses ont pour but :</w:t>
      </w:r>
    </w:p>
    <w:p w14:paraId="75D8769C" w14:textId="78F0B0AE" w:rsidR="003A530D" w:rsidRDefault="003A530D" w:rsidP="003A530D">
      <w:pPr>
        <w:ind w:left="1416"/>
        <w:jc w:val="both"/>
      </w:pPr>
      <w:r w:rsidRPr="003A530D">
        <w:t>1) de former un projet coll</w:t>
      </w:r>
      <w:r>
        <w:t>ectif</w:t>
      </w:r>
      <w:r w:rsidR="008160A6">
        <w:t xml:space="preserve"> pour les patients, </w:t>
      </w:r>
      <w:r w:rsidRPr="003A530D">
        <w:t>pris en charge par les clubs thérapeutique</w:t>
      </w:r>
      <w:r>
        <w:t>s</w:t>
      </w:r>
      <w:r w:rsidR="008160A6">
        <w:t> (</w:t>
      </w:r>
      <w:r w:rsidRPr="003A530D">
        <w:t>support des activité</w:t>
      </w:r>
      <w:r>
        <w:t>s</w:t>
      </w:r>
      <w:r w:rsidR="008160A6">
        <w:t>)</w:t>
      </w:r>
      <w:r w:rsidRPr="003A530D">
        <w:t>, mais aussi</w:t>
      </w:r>
      <w:r w:rsidR="008160A6">
        <w:t xml:space="preserve"> de</w:t>
      </w:r>
      <w:r w:rsidRPr="003A530D">
        <w:t xml:space="preserve"> permet</w:t>
      </w:r>
      <w:r w:rsidR="008160A6">
        <w:t>tre</w:t>
      </w:r>
      <w:r w:rsidRPr="003A530D">
        <w:t xml:space="preserve"> de </w:t>
      </w:r>
      <w:r w:rsidRPr="00DC24C9">
        <w:t>structure</w:t>
      </w:r>
      <w:r>
        <w:t>r</w:t>
      </w:r>
      <w:r w:rsidRPr="00DC24C9">
        <w:t xml:space="preserve">, </w:t>
      </w:r>
      <w:r w:rsidR="008160A6">
        <w:t xml:space="preserve">de </w:t>
      </w:r>
      <w:r w:rsidRPr="00DC24C9">
        <w:t>renforce</w:t>
      </w:r>
      <w:r>
        <w:t>r</w:t>
      </w:r>
      <w:r w:rsidRPr="00DC24C9">
        <w:t xml:space="preserve"> une forme de communa</w:t>
      </w:r>
      <w:r>
        <w:t>uté entre soignés et soignants</w:t>
      </w:r>
    </w:p>
    <w:p w14:paraId="6A722759" w14:textId="6CCCB68B" w:rsidR="00207E3A" w:rsidRPr="00DC24C9" w:rsidRDefault="003A530D" w:rsidP="00207E3A">
      <w:pPr>
        <w:ind w:left="1416"/>
        <w:jc w:val="both"/>
      </w:pPr>
      <w:r>
        <w:t xml:space="preserve"> 2) </w:t>
      </w:r>
      <w:r w:rsidR="008160A6">
        <w:rPr>
          <w:rFonts w:eastAsia="Times New Roman"/>
        </w:rPr>
        <w:t>Remettre en question la distinction entre le pathologique et le normal</w:t>
      </w:r>
      <w:r w:rsidR="008160A6">
        <w:rPr>
          <w:rFonts w:eastAsia="Times New Roman"/>
        </w:rPr>
        <w:t>,</w:t>
      </w:r>
      <w:r w:rsidR="008160A6">
        <w:t xml:space="preserve"> </w:t>
      </w:r>
      <w:r w:rsidR="00207E3A" w:rsidRPr="00DC24C9">
        <w:t>dé-ségréguer</w:t>
      </w:r>
      <w:r w:rsidR="00207E3A">
        <w:t xml:space="preserve">, </w:t>
      </w:r>
      <w:r>
        <w:t>déstigmatiser la folie</w:t>
      </w:r>
      <w:r w:rsidR="008907D0" w:rsidRPr="00DC24C9">
        <w:t xml:space="preserve"> (</w:t>
      </w:r>
      <w:r w:rsidR="008160A6">
        <w:t xml:space="preserve">cela passe par l’ouverture des kermesses au grand public </w:t>
      </w:r>
      <w:r w:rsidR="008907D0" w:rsidRPr="00DC24C9">
        <w:t>à l’int</w:t>
      </w:r>
      <w:r w:rsidR="00207E3A">
        <w:t>érieur</w:t>
      </w:r>
      <w:r w:rsidR="008907D0" w:rsidRPr="00DC24C9">
        <w:t xml:space="preserve"> ou</w:t>
      </w:r>
      <w:r w:rsidR="00207E3A">
        <w:t xml:space="preserve"> à</w:t>
      </w:r>
      <w:r w:rsidR="008907D0" w:rsidRPr="00DC24C9">
        <w:t xml:space="preserve"> </w:t>
      </w:r>
      <w:r w:rsidR="00207E3A">
        <w:t>l’</w:t>
      </w:r>
      <w:r w:rsidR="008907D0" w:rsidRPr="00DC24C9">
        <w:t>ext</w:t>
      </w:r>
      <w:r w:rsidR="00207E3A">
        <w:t>érieur</w:t>
      </w:r>
      <w:r w:rsidR="008907D0" w:rsidRPr="00DC24C9">
        <w:t xml:space="preserve"> des institutions, on invite </w:t>
      </w:r>
      <w:r w:rsidR="00207E3A">
        <w:t xml:space="preserve">les </w:t>
      </w:r>
      <w:r w:rsidR="008907D0" w:rsidRPr="00DC24C9">
        <w:t>famille</w:t>
      </w:r>
      <w:r w:rsidR="00207E3A">
        <w:t>s</w:t>
      </w:r>
      <w:r w:rsidR="008160A6">
        <w:t xml:space="preserve"> des patients ou on favorise la sortie des patients)</w:t>
      </w:r>
    </w:p>
    <w:p w14:paraId="5B61C64A" w14:textId="235A47AB" w:rsidR="008907D0" w:rsidRPr="00DC24C9" w:rsidRDefault="008907D0" w:rsidP="00DC24C9">
      <w:pPr>
        <w:pStyle w:val="Pardeliste"/>
        <w:numPr>
          <w:ilvl w:val="0"/>
          <w:numId w:val="3"/>
        </w:numPr>
        <w:jc w:val="both"/>
      </w:pPr>
      <w:r w:rsidRPr="00DC24C9">
        <w:t xml:space="preserve">Disparition des kermesses dans les archives dans </w:t>
      </w:r>
      <w:r w:rsidR="00207E3A">
        <w:t>les années 1970</w:t>
      </w:r>
      <w:r w:rsidRPr="00DC24C9">
        <w:t>-</w:t>
      </w:r>
      <w:r w:rsidR="00207E3A">
        <w:t>1980</w:t>
      </w:r>
    </w:p>
    <w:p w14:paraId="33DACDD8" w14:textId="6A6E4FBA" w:rsidR="008907D0" w:rsidRPr="00DC24C9" w:rsidRDefault="008907D0" w:rsidP="00DC24C9">
      <w:pPr>
        <w:pStyle w:val="Pardeliste"/>
        <w:numPr>
          <w:ilvl w:val="0"/>
          <w:numId w:val="3"/>
        </w:numPr>
        <w:jc w:val="both"/>
      </w:pPr>
      <w:r w:rsidRPr="00DC24C9">
        <w:t xml:space="preserve">Question de </w:t>
      </w:r>
      <w:r w:rsidR="00207E3A">
        <w:t>la</w:t>
      </w:r>
      <w:r w:rsidRPr="00DC24C9">
        <w:t xml:space="preserve"> fin </w:t>
      </w:r>
      <w:r w:rsidR="00207E3A">
        <w:t>des kermesses aussi dans la mémoire des acteurs, elle se retrouve dans le</w:t>
      </w:r>
      <w:r w:rsidR="00524C61">
        <w:t>ur</w:t>
      </w:r>
      <w:r w:rsidR="00207E3A">
        <w:t xml:space="preserve">s </w:t>
      </w:r>
      <w:r w:rsidRPr="00DC24C9">
        <w:t xml:space="preserve">témoignages </w:t>
      </w:r>
    </w:p>
    <w:p w14:paraId="7ACE0C72" w14:textId="4E8301C3" w:rsidR="008907D0" w:rsidRPr="00DC24C9" w:rsidRDefault="008907D0" w:rsidP="00DC24C9">
      <w:pPr>
        <w:pStyle w:val="Pardeliste"/>
        <w:numPr>
          <w:ilvl w:val="0"/>
          <w:numId w:val="3"/>
        </w:numPr>
        <w:jc w:val="both"/>
      </w:pPr>
      <w:r w:rsidRPr="00DC24C9">
        <w:t xml:space="preserve">Les kermesses perdurent sous des formes réduites </w:t>
      </w:r>
      <w:r w:rsidR="00207E3A">
        <w:t xml:space="preserve">dans les années 1970 </w:t>
      </w:r>
    </w:p>
    <w:p w14:paraId="4F5CD0BF" w14:textId="082A609F" w:rsidR="00207E3A" w:rsidRDefault="008907D0" w:rsidP="00DC24C9">
      <w:pPr>
        <w:pStyle w:val="Pardeliste"/>
        <w:numPr>
          <w:ilvl w:val="0"/>
          <w:numId w:val="3"/>
        </w:numPr>
        <w:jc w:val="both"/>
      </w:pPr>
      <w:r w:rsidRPr="00DC24C9">
        <w:t xml:space="preserve">Étudier cette fin met en lumière ce qui a permis la conservation des kermesses </w:t>
      </w:r>
      <w:r w:rsidR="00207E3A">
        <w:t>pendant</w:t>
      </w:r>
      <w:r w:rsidRPr="00DC24C9">
        <w:t xml:space="preserve"> 30 ans,</w:t>
      </w:r>
      <w:r w:rsidR="00207E3A">
        <w:t xml:space="preserve"> elle illustre un</w:t>
      </w:r>
      <w:r w:rsidRPr="00DC24C9">
        <w:t xml:space="preserve"> changement global dans la prise en charge des patients en psychiatrie dans</w:t>
      </w:r>
      <w:r w:rsidR="00207E3A">
        <w:t xml:space="preserve"> les années</w:t>
      </w:r>
      <w:r w:rsidRPr="00DC24C9">
        <w:t xml:space="preserve"> </w:t>
      </w:r>
      <w:r w:rsidR="00207E3A">
        <w:t>1970</w:t>
      </w:r>
      <w:r w:rsidRPr="00DC24C9">
        <w:t>-</w:t>
      </w:r>
      <w:r w:rsidR="00207E3A">
        <w:t xml:space="preserve">1990 avec l’application </w:t>
      </w:r>
      <w:r w:rsidRPr="00DC24C9">
        <w:t xml:space="preserve">de la politique de secteurs psychiatriques </w:t>
      </w:r>
      <w:r w:rsidR="00207E3A">
        <w:t xml:space="preserve">(sectorisation votée en 1965 mais entrée tardive en application, cela crée des secteurs psychiatriques </w:t>
      </w:r>
      <w:r w:rsidRPr="00DC24C9">
        <w:t>avec réseau d’institutions et de prise en charge diverses sur un territoire</w:t>
      </w:r>
      <w:r w:rsidR="00207E3A">
        <w:t xml:space="preserve"> donné, se traduisant par une déshospitalisation) et la </w:t>
      </w:r>
      <w:r w:rsidRPr="00DC24C9">
        <w:t xml:space="preserve">transformation du financement des </w:t>
      </w:r>
      <w:r w:rsidR="00207E3A">
        <w:t>hôpitaux psychiatriques</w:t>
      </w:r>
      <w:r w:rsidR="00207E3A">
        <w:sym w:font="Wingdings" w:char="F0E0"/>
      </w:r>
      <w:r w:rsidR="00207E3A">
        <w:t xml:space="preserve"> </w:t>
      </w:r>
      <w:r w:rsidR="00207E3A" w:rsidRPr="00207E3A">
        <w:t xml:space="preserve">Cette baisse de la centralité de l’hôpital explique une réduction des </w:t>
      </w:r>
      <w:r w:rsidR="00207E3A" w:rsidRPr="00207E3A">
        <w:lastRenderedPageBreak/>
        <w:t>possibilités d’investissement &amp; transformation du financement administratif et budgétaire</w:t>
      </w:r>
      <w:r w:rsidR="00207E3A">
        <w:t xml:space="preserve"> des hôpitaux psy </w:t>
      </w:r>
      <w:r w:rsidR="00207E3A" w:rsidRPr="00207E3A">
        <w:t xml:space="preserve">(contexte de rationalisation budgétaire globale dans </w:t>
      </w:r>
      <w:r w:rsidR="00207E3A">
        <w:t xml:space="preserve">la </w:t>
      </w:r>
      <w:r w:rsidR="00207E3A" w:rsidRPr="00207E3A">
        <w:t>gestion des HP se traduisant par</w:t>
      </w:r>
      <w:r w:rsidR="00207E3A">
        <w:t xml:space="preserve"> une</w:t>
      </w:r>
      <w:r w:rsidR="00207E3A" w:rsidRPr="00207E3A">
        <w:t xml:space="preserve"> baisse de financements des HP qui conduit à une baisse du financement des kermesses</w:t>
      </w:r>
      <w:r w:rsidR="00207E3A">
        <w:t>)</w:t>
      </w:r>
      <w:r w:rsidR="00207E3A" w:rsidRPr="00207E3A">
        <w:t>.</w:t>
      </w:r>
    </w:p>
    <w:p w14:paraId="5CC959C0" w14:textId="77777777" w:rsidR="00207E3A" w:rsidRDefault="00207E3A" w:rsidP="00207E3A">
      <w:pPr>
        <w:jc w:val="both"/>
      </w:pPr>
    </w:p>
    <w:p w14:paraId="36AB0FB2" w14:textId="77777777" w:rsidR="00207E3A" w:rsidRDefault="00207E3A" w:rsidP="00207E3A">
      <w:pPr>
        <w:jc w:val="both"/>
      </w:pPr>
    </w:p>
    <w:p w14:paraId="3B09FAD5" w14:textId="77777777" w:rsidR="00207E3A" w:rsidRPr="00606389" w:rsidRDefault="00207E3A" w:rsidP="00207E3A">
      <w:pPr>
        <w:pStyle w:val="Standard"/>
        <w:jc w:val="both"/>
        <w:rPr>
          <w:rFonts w:ascii="Times New Roman" w:hAnsi="Times New Roman" w:cs="Times New Roman"/>
        </w:rPr>
      </w:pPr>
    </w:p>
    <w:p w14:paraId="08E8969F" w14:textId="7A7E6438" w:rsidR="00207E3A" w:rsidRPr="00207E3A" w:rsidRDefault="00207E3A" w:rsidP="00207E3A">
      <w:pPr>
        <w:pStyle w:val="Standard"/>
        <w:jc w:val="both"/>
        <w:rPr>
          <w:rFonts w:ascii="Times New Roman" w:hAnsi="Times New Roman" w:cs="Times New Roman"/>
          <w:b/>
        </w:rPr>
      </w:pPr>
      <w:r w:rsidRPr="00207E3A">
        <w:rPr>
          <w:rFonts w:ascii="Times New Roman" w:hAnsi="Times New Roman" w:cs="Times New Roman"/>
          <w:b/>
        </w:rPr>
        <w:t>Remarques – discussion :</w:t>
      </w:r>
    </w:p>
    <w:p w14:paraId="5DE7120C" w14:textId="77777777" w:rsidR="00207E3A" w:rsidRPr="00606389" w:rsidRDefault="00207E3A" w:rsidP="00207E3A">
      <w:pPr>
        <w:pStyle w:val="Standard"/>
        <w:jc w:val="both"/>
        <w:rPr>
          <w:rFonts w:ascii="Times New Roman" w:hAnsi="Times New Roman" w:cs="Times New Roman"/>
        </w:rPr>
      </w:pPr>
    </w:p>
    <w:p w14:paraId="04AC50B9" w14:textId="3333FAA7" w:rsidR="00207E3A" w:rsidRPr="00606389" w:rsidRDefault="00207E3A" w:rsidP="00207E3A">
      <w:pPr>
        <w:pStyle w:val="Standard"/>
        <w:jc w:val="both"/>
        <w:rPr>
          <w:rFonts w:ascii="Times New Roman" w:hAnsi="Times New Roman" w:cs="Times New Roman"/>
        </w:rPr>
      </w:pPr>
      <w:r w:rsidRPr="00534159">
        <w:rPr>
          <w:rFonts w:ascii="Times New Roman" w:hAnsi="Times New Roman" w:cs="Times New Roman"/>
          <w:u w:val="single"/>
        </w:rPr>
        <w:t>- Kylian Godde</w:t>
      </w:r>
      <w:r w:rsidRPr="00606389">
        <w:rPr>
          <w:rFonts w:ascii="Times New Roman" w:hAnsi="Times New Roman" w:cs="Times New Roman"/>
        </w:rPr>
        <w:t xml:space="preserve"> : Les éléments sur la baisse du financement des </w:t>
      </w:r>
      <w:r>
        <w:rPr>
          <w:rFonts w:ascii="Times New Roman" w:hAnsi="Times New Roman" w:cs="Times New Roman"/>
        </w:rPr>
        <w:t>HP</w:t>
      </w:r>
      <w:r w:rsidRPr="00606389">
        <w:rPr>
          <w:rFonts w:ascii="Times New Roman" w:hAnsi="Times New Roman" w:cs="Times New Roman"/>
        </w:rPr>
        <w:t xml:space="preserve"> sont-ils comparables avec le reste de la France ?</w:t>
      </w:r>
    </w:p>
    <w:p w14:paraId="09089078" w14:textId="16EB2921" w:rsidR="00207E3A" w:rsidRPr="00635358" w:rsidRDefault="00207E3A" w:rsidP="00635358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Réponse de Mathis : Pourquoi ç</w:t>
      </w:r>
      <w:r w:rsidRPr="00606389">
        <w:rPr>
          <w:rFonts w:ascii="Times New Roman" w:hAnsi="Times New Roman" w:cs="Times New Roman"/>
        </w:rPr>
        <w:t xml:space="preserve">a perdure ? </w:t>
      </w:r>
      <w:r>
        <w:rPr>
          <w:rFonts w:ascii="Times New Roman" w:hAnsi="Times New Roman" w:cs="Times New Roman"/>
        </w:rPr>
        <w:t>À</w:t>
      </w:r>
      <w:r w:rsidRPr="00606389">
        <w:rPr>
          <w:rFonts w:ascii="Times New Roman" w:hAnsi="Times New Roman" w:cs="Times New Roman"/>
        </w:rPr>
        <w:t xml:space="preserve"> la Borde,</w:t>
      </w:r>
      <w:r w:rsidR="00524C61">
        <w:rPr>
          <w:rFonts w:ascii="Times New Roman" w:hAnsi="Times New Roman" w:cs="Times New Roman"/>
        </w:rPr>
        <w:t xml:space="preserve"> de</w:t>
      </w:r>
      <w:r w:rsidRPr="00606389">
        <w:rPr>
          <w:rFonts w:ascii="Times New Roman" w:hAnsi="Times New Roman" w:cs="Times New Roman"/>
        </w:rPr>
        <w:t xml:space="preserve"> grosse</w:t>
      </w:r>
      <w:r w:rsidR="00524C61">
        <w:rPr>
          <w:rFonts w:ascii="Times New Roman" w:hAnsi="Times New Roman" w:cs="Times New Roman"/>
        </w:rPr>
        <w:t>s</w:t>
      </w:r>
      <w:r w:rsidRPr="00606389">
        <w:rPr>
          <w:rFonts w:ascii="Times New Roman" w:hAnsi="Times New Roman" w:cs="Times New Roman"/>
        </w:rPr>
        <w:t xml:space="preserve"> kermesse</w:t>
      </w:r>
      <w:r w:rsidR="00524C61">
        <w:rPr>
          <w:rFonts w:ascii="Times New Roman" w:hAnsi="Times New Roman" w:cs="Times New Roman"/>
        </w:rPr>
        <w:t>s sont organisées</w:t>
      </w:r>
      <w:r w:rsidRPr="00606389">
        <w:rPr>
          <w:rFonts w:ascii="Times New Roman" w:hAnsi="Times New Roman" w:cs="Times New Roman"/>
        </w:rPr>
        <w:t xml:space="preserve"> entre </w:t>
      </w:r>
      <w:r>
        <w:rPr>
          <w:rFonts w:ascii="Times New Roman" w:hAnsi="Times New Roman" w:cs="Times New Roman"/>
        </w:rPr>
        <w:t>19</w:t>
      </w:r>
      <w:r w:rsidRPr="00606389">
        <w:rPr>
          <w:rFonts w:ascii="Times New Roman" w:hAnsi="Times New Roman" w:cs="Times New Roman"/>
        </w:rPr>
        <w:t xml:space="preserve">60 et </w:t>
      </w:r>
      <w:r w:rsidR="00524C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="00524C61">
        <w:rPr>
          <w:rFonts w:ascii="Times New Roman" w:hAnsi="Times New Roman" w:cs="Times New Roman"/>
        </w:rPr>
        <w:t xml:space="preserve">70, elles rassemblent env. </w:t>
      </w:r>
      <w:r w:rsidRPr="00606389">
        <w:rPr>
          <w:rFonts w:ascii="Times New Roman" w:hAnsi="Times New Roman" w:cs="Times New Roman"/>
        </w:rPr>
        <w:t>4000 pers</w:t>
      </w:r>
      <w:r>
        <w:rPr>
          <w:rFonts w:ascii="Times New Roman" w:hAnsi="Times New Roman" w:cs="Times New Roman"/>
        </w:rPr>
        <w:t>onnes</w:t>
      </w:r>
      <w:r w:rsidRPr="00606389">
        <w:rPr>
          <w:rFonts w:ascii="Times New Roman" w:hAnsi="Times New Roman" w:cs="Times New Roman"/>
        </w:rPr>
        <w:t>, les archives n’en montrent pas l’organisation, c’est seulement via les problèmes qu’on peut voir les conditions de la tenue de ces évènements.</w:t>
      </w:r>
      <w:r w:rsidR="00635358">
        <w:rPr>
          <w:rFonts w:ascii="Times New Roman" w:hAnsi="Times New Roman" w:cs="Times New Roman"/>
        </w:rPr>
        <w:t xml:space="preserve"> </w:t>
      </w:r>
      <w:r w:rsidRPr="00635358">
        <w:rPr>
          <w:rFonts w:ascii="Times New Roman" w:hAnsi="Times New Roman" w:cs="Times New Roman"/>
        </w:rPr>
        <w:t xml:space="preserve">Pour l’instant pas de comparaison. Juste étude des archives des clubs thérapeutiques de St Alban et de la Borde et notamment archives financières/budgétaires. </w:t>
      </w:r>
      <w:r w:rsidR="00524C61">
        <w:rPr>
          <w:rFonts w:ascii="Times New Roman" w:eastAsia="Times New Roman" w:hAnsi="Times New Roman" w:cs="Times New Roman"/>
        </w:rPr>
        <w:t>Les difficultés émergent dans les archives lorsque l'investissement en termes d'organisation ou de financement est insuffisant.</w:t>
      </w:r>
      <w:r w:rsidR="00524C61">
        <w:rPr>
          <w:rFonts w:ascii="Times New Roman" w:eastAsia="Times New Roman" w:hAnsi="Times New Roman" w:cs="Times New Roman"/>
        </w:rPr>
        <w:t xml:space="preserve"> Il</w:t>
      </w:r>
      <w:r w:rsidRPr="00635358">
        <w:rPr>
          <w:rFonts w:ascii="Times New Roman" w:hAnsi="Times New Roman" w:cs="Times New Roman"/>
        </w:rPr>
        <w:t xml:space="preserve"> observe qu’on a de moins en moins de</w:t>
      </w:r>
      <w:r w:rsidR="00524C61">
        <w:rPr>
          <w:rFonts w:ascii="Times New Roman" w:hAnsi="Times New Roman" w:cs="Times New Roman"/>
        </w:rPr>
        <w:t xml:space="preserve"> financement dans les kermesses après 1970. </w:t>
      </w:r>
    </w:p>
    <w:p w14:paraId="289AFC99" w14:textId="77777777" w:rsidR="00207E3A" w:rsidRDefault="00207E3A" w:rsidP="00207E3A">
      <w:pPr>
        <w:pStyle w:val="Standard"/>
        <w:jc w:val="both"/>
        <w:rPr>
          <w:rFonts w:ascii="Times New Roman" w:hAnsi="Times New Roman" w:cs="Times New Roman"/>
        </w:rPr>
      </w:pPr>
    </w:p>
    <w:p w14:paraId="5544C499" w14:textId="77777777" w:rsidR="00524C61" w:rsidRPr="00606389" w:rsidRDefault="00524C61" w:rsidP="00207E3A">
      <w:pPr>
        <w:pStyle w:val="Standard"/>
        <w:jc w:val="both"/>
        <w:rPr>
          <w:rFonts w:ascii="Times New Roman" w:hAnsi="Times New Roman" w:cs="Times New Roman"/>
        </w:rPr>
      </w:pPr>
    </w:p>
    <w:p w14:paraId="5CD94B7A" w14:textId="4546625D" w:rsidR="00207E3A" w:rsidRPr="00606389" w:rsidRDefault="00207E3A" w:rsidP="00207E3A">
      <w:pPr>
        <w:pStyle w:val="Standard"/>
        <w:jc w:val="both"/>
        <w:rPr>
          <w:rFonts w:ascii="Times New Roman" w:hAnsi="Times New Roman" w:cs="Times New Roman"/>
        </w:rPr>
      </w:pPr>
      <w:r w:rsidRPr="00534159">
        <w:rPr>
          <w:rFonts w:ascii="Times New Roman" w:hAnsi="Times New Roman" w:cs="Times New Roman"/>
          <w:u w:val="single"/>
        </w:rPr>
        <w:t>- Cécile Charlap </w:t>
      </w:r>
      <w:r w:rsidRPr="0060638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parallèle avec le Bal de la Salpê</w:t>
      </w:r>
      <w:r w:rsidRPr="00606389">
        <w:rPr>
          <w:rFonts w:ascii="Times New Roman" w:hAnsi="Times New Roman" w:cs="Times New Roman"/>
        </w:rPr>
        <w:t xml:space="preserve">trière et </w:t>
      </w:r>
      <w:r>
        <w:rPr>
          <w:rFonts w:ascii="Times New Roman" w:hAnsi="Times New Roman" w:cs="Times New Roman"/>
        </w:rPr>
        <w:t>l’</w:t>
      </w:r>
      <w:r w:rsidRPr="00606389">
        <w:rPr>
          <w:rFonts w:ascii="Times New Roman" w:hAnsi="Times New Roman" w:cs="Times New Roman"/>
        </w:rPr>
        <w:t>articul</w:t>
      </w:r>
      <w:r w:rsidR="00AF3678">
        <w:rPr>
          <w:rFonts w:ascii="Times New Roman" w:hAnsi="Times New Roman" w:cs="Times New Roman"/>
        </w:rPr>
        <w:t>ation entre genre et festivité </w:t>
      </w:r>
      <w:r w:rsidR="00AF3678" w:rsidRPr="00AF3678">
        <w:rPr>
          <w:rFonts w:ascii="Times New Roman" w:hAnsi="Times New Roman" w:cs="Times New Roman"/>
        </w:rPr>
        <w:sym w:font="Wingdings" w:char="F0E0"/>
      </w:r>
      <w:r w:rsidR="00AF3678">
        <w:rPr>
          <w:rFonts w:ascii="Times New Roman" w:hAnsi="Times New Roman" w:cs="Times New Roman"/>
        </w:rPr>
        <w:t xml:space="preserve"> est-</w:t>
      </w:r>
      <w:r w:rsidRPr="00606389">
        <w:rPr>
          <w:rFonts w:ascii="Times New Roman" w:hAnsi="Times New Roman" w:cs="Times New Roman"/>
        </w:rPr>
        <w:t>il possible de noter une distribution en terme</w:t>
      </w:r>
      <w:r w:rsidR="00AF3678">
        <w:rPr>
          <w:rFonts w:ascii="Times New Roman" w:hAnsi="Times New Roman" w:cs="Times New Roman"/>
        </w:rPr>
        <w:t>s</w:t>
      </w:r>
      <w:r w:rsidRPr="00606389">
        <w:rPr>
          <w:rFonts w:ascii="Times New Roman" w:hAnsi="Times New Roman" w:cs="Times New Roman"/>
        </w:rPr>
        <w:t xml:space="preserve"> de sexe et </w:t>
      </w:r>
      <w:r w:rsidR="00AF3678" w:rsidRPr="00606389">
        <w:rPr>
          <w:rFonts w:ascii="Times New Roman" w:hAnsi="Times New Roman" w:cs="Times New Roman"/>
        </w:rPr>
        <w:t>d’âge</w:t>
      </w:r>
      <w:r w:rsidRPr="00606389">
        <w:rPr>
          <w:rFonts w:ascii="Times New Roman" w:hAnsi="Times New Roman" w:cs="Times New Roman"/>
        </w:rPr>
        <w:t xml:space="preserve"> dans la popu</w:t>
      </w:r>
      <w:r w:rsidR="00AF3678">
        <w:rPr>
          <w:rFonts w:ascii="Times New Roman" w:hAnsi="Times New Roman" w:cs="Times New Roman"/>
        </w:rPr>
        <w:t>lation</w:t>
      </w:r>
      <w:r w:rsidRPr="00606389">
        <w:rPr>
          <w:rFonts w:ascii="Times New Roman" w:hAnsi="Times New Roman" w:cs="Times New Roman"/>
        </w:rPr>
        <w:t xml:space="preserve"> des kermesses, et ainsi se demander si la disparition des kermesses mettrait à mal une </w:t>
      </w:r>
      <w:r w:rsidR="00524C61">
        <w:rPr>
          <w:rFonts w:ascii="Times New Roman" w:hAnsi="Times New Roman" w:cs="Times New Roman"/>
        </w:rPr>
        <w:t>catégorie</w:t>
      </w:r>
      <w:r w:rsidRPr="00606389">
        <w:rPr>
          <w:rFonts w:ascii="Times New Roman" w:hAnsi="Times New Roman" w:cs="Times New Roman"/>
        </w:rPr>
        <w:t xml:space="preserve"> particulière de patients ?</w:t>
      </w:r>
    </w:p>
    <w:p w14:paraId="1731759E" w14:textId="484A4259" w:rsidR="00207E3A" w:rsidRPr="00524C61" w:rsidRDefault="00AF3678" w:rsidP="00524C61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t>Réponse</w:t>
      </w:r>
      <w:r w:rsidR="00635358">
        <w:rPr>
          <w:rFonts w:ascii="Times New Roman" w:hAnsi="Times New Roman" w:cs="Times New Roman"/>
        </w:rPr>
        <w:t xml:space="preserve"> Mathis : </w:t>
      </w:r>
      <w:r w:rsidR="00524C61" w:rsidRPr="00524C61">
        <w:rPr>
          <w:rFonts w:ascii="Times New Roman" w:eastAsia="Times New Roman" w:hAnsi="Times New Roman" w:cs="Times New Roman"/>
        </w:rPr>
        <w:t>On retrouve une répartition genrée des activités</w:t>
      </w:r>
      <w:r w:rsidR="00524C61" w:rsidRPr="00524C61">
        <w:rPr>
          <w:rFonts w:ascii="Times New Roman" w:hAnsi="Times New Roman" w:cs="Times New Roman"/>
        </w:rPr>
        <w:t xml:space="preserve"> </w:t>
      </w:r>
      <w:r w:rsidR="00524C61" w:rsidRPr="00606389">
        <w:rPr>
          <w:rFonts w:ascii="Times New Roman" w:hAnsi="Times New Roman" w:cs="Times New Roman"/>
        </w:rPr>
        <w:t>des patients qui participent</w:t>
      </w:r>
      <w:r w:rsidR="00524C61">
        <w:rPr>
          <w:rFonts w:ascii="Times New Roman" w:hAnsi="Times New Roman" w:cs="Times New Roman"/>
        </w:rPr>
        <w:t xml:space="preserve"> aux kermesses</w:t>
      </w:r>
      <w:r w:rsidR="00524C61" w:rsidRPr="00606389">
        <w:rPr>
          <w:rFonts w:ascii="Times New Roman" w:hAnsi="Times New Roman" w:cs="Times New Roman"/>
        </w:rPr>
        <w:t>,</w:t>
      </w:r>
      <w:r w:rsidR="00524C61">
        <w:rPr>
          <w:rFonts w:ascii="Times New Roman" w:hAnsi="Times New Roman" w:cs="Times New Roman"/>
        </w:rPr>
        <w:t xml:space="preserve"> surtout une </w:t>
      </w:r>
      <w:r w:rsidR="00207E3A" w:rsidRPr="00524C61">
        <w:rPr>
          <w:rFonts w:ascii="Times New Roman" w:hAnsi="Times New Roman" w:cs="Times New Roman"/>
        </w:rPr>
        <w:t xml:space="preserve">distribution </w:t>
      </w:r>
      <w:r w:rsidR="00524C61">
        <w:rPr>
          <w:rFonts w:ascii="Times New Roman" w:hAnsi="Times New Roman" w:cs="Times New Roman"/>
        </w:rPr>
        <w:t>passant par d</w:t>
      </w:r>
      <w:r w:rsidR="00207E3A" w:rsidRPr="00524C61">
        <w:rPr>
          <w:rFonts w:ascii="Times New Roman" w:hAnsi="Times New Roman" w:cs="Times New Roman"/>
        </w:rPr>
        <w:t xml:space="preserve">es stands genrés. Sur la question de </w:t>
      </w:r>
      <w:r w:rsidRPr="00524C61">
        <w:rPr>
          <w:rFonts w:ascii="Times New Roman" w:hAnsi="Times New Roman" w:cs="Times New Roman"/>
        </w:rPr>
        <w:t>l’âge</w:t>
      </w:r>
      <w:r w:rsidR="00207E3A" w:rsidRPr="00524C61">
        <w:rPr>
          <w:rFonts w:ascii="Times New Roman" w:hAnsi="Times New Roman" w:cs="Times New Roman"/>
        </w:rPr>
        <w:t xml:space="preserve">, c’est plus difficile </w:t>
      </w:r>
      <w:r w:rsidRPr="00524C61">
        <w:rPr>
          <w:rFonts w:ascii="Times New Roman" w:hAnsi="Times New Roman" w:cs="Times New Roman"/>
        </w:rPr>
        <w:t>à</w:t>
      </w:r>
      <w:r w:rsidR="00207E3A" w:rsidRPr="00524C61">
        <w:rPr>
          <w:rFonts w:ascii="Times New Roman" w:hAnsi="Times New Roman" w:cs="Times New Roman"/>
        </w:rPr>
        <w:t xml:space="preserve"> avoir. Il faudrait retrouver les dossiers d</w:t>
      </w:r>
      <w:r w:rsidR="00635358" w:rsidRPr="00524C61">
        <w:rPr>
          <w:rFonts w:ascii="Times New Roman" w:hAnsi="Times New Roman" w:cs="Times New Roman"/>
        </w:rPr>
        <w:t>e patients de chaque personne. Il n</w:t>
      </w:r>
      <w:r w:rsidR="00207E3A" w:rsidRPr="00524C61">
        <w:rPr>
          <w:rFonts w:ascii="Times New Roman" w:hAnsi="Times New Roman" w:cs="Times New Roman"/>
        </w:rPr>
        <w:t>e pense pas que la fin des kerm</w:t>
      </w:r>
      <w:r w:rsidRPr="00524C61">
        <w:rPr>
          <w:rFonts w:ascii="Times New Roman" w:hAnsi="Times New Roman" w:cs="Times New Roman"/>
        </w:rPr>
        <w:t>esses</w:t>
      </w:r>
      <w:r w:rsidR="00207E3A" w:rsidRPr="00524C61">
        <w:rPr>
          <w:rFonts w:ascii="Times New Roman" w:hAnsi="Times New Roman" w:cs="Times New Roman"/>
        </w:rPr>
        <w:t xml:space="preserve"> touche une partie de la populatio</w:t>
      </w:r>
      <w:r w:rsidRPr="00524C61">
        <w:rPr>
          <w:rFonts w:ascii="Times New Roman" w:hAnsi="Times New Roman" w:cs="Times New Roman"/>
        </w:rPr>
        <w:t>n : l’ensemble de la pop</w:t>
      </w:r>
      <w:r w:rsidR="00635358" w:rsidRPr="00524C61">
        <w:rPr>
          <w:rFonts w:ascii="Times New Roman" w:hAnsi="Times New Roman" w:cs="Times New Roman"/>
        </w:rPr>
        <w:t>ulation</w:t>
      </w:r>
      <w:r w:rsidRPr="00524C61">
        <w:rPr>
          <w:rFonts w:ascii="Times New Roman" w:hAnsi="Times New Roman" w:cs="Times New Roman"/>
        </w:rPr>
        <w:t xml:space="preserve"> de </w:t>
      </w:r>
      <w:proofErr w:type="spellStart"/>
      <w:r w:rsidRPr="00524C61">
        <w:rPr>
          <w:rFonts w:ascii="Times New Roman" w:hAnsi="Times New Roman" w:cs="Times New Roman"/>
        </w:rPr>
        <w:t>l’HP</w:t>
      </w:r>
      <w:proofErr w:type="spellEnd"/>
      <w:r w:rsidR="00207E3A" w:rsidRPr="00524C61">
        <w:rPr>
          <w:rFonts w:ascii="Times New Roman" w:hAnsi="Times New Roman" w:cs="Times New Roman"/>
        </w:rPr>
        <w:t xml:space="preserve"> est mobilisé, donc ressemble à la</w:t>
      </w:r>
      <w:r w:rsidRPr="00524C61">
        <w:rPr>
          <w:rFonts w:ascii="Times New Roman" w:hAnsi="Times New Roman" w:cs="Times New Roman"/>
        </w:rPr>
        <w:t xml:space="preserve"> répartition des sexes dans l’HP</w:t>
      </w:r>
      <w:r w:rsidR="00207E3A" w:rsidRPr="00524C61">
        <w:rPr>
          <w:rFonts w:ascii="Times New Roman" w:hAnsi="Times New Roman" w:cs="Times New Roman"/>
        </w:rPr>
        <w:t xml:space="preserve"> de manière générale.</w:t>
      </w:r>
    </w:p>
    <w:p w14:paraId="5F79F042" w14:textId="77777777" w:rsidR="00207E3A" w:rsidRDefault="00207E3A" w:rsidP="00207E3A">
      <w:pPr>
        <w:pStyle w:val="Standard"/>
        <w:jc w:val="both"/>
        <w:rPr>
          <w:rFonts w:ascii="Times New Roman" w:hAnsi="Times New Roman" w:cs="Times New Roman"/>
        </w:rPr>
      </w:pPr>
    </w:p>
    <w:p w14:paraId="4A36FAD2" w14:textId="77777777" w:rsidR="00524C61" w:rsidRPr="00606389" w:rsidRDefault="00524C61" w:rsidP="00207E3A">
      <w:pPr>
        <w:pStyle w:val="Standard"/>
        <w:jc w:val="both"/>
        <w:rPr>
          <w:rFonts w:ascii="Times New Roman" w:hAnsi="Times New Roman" w:cs="Times New Roman"/>
        </w:rPr>
      </w:pPr>
    </w:p>
    <w:p w14:paraId="64030737" w14:textId="0FF98FE0" w:rsidR="00207E3A" w:rsidRPr="00606389" w:rsidRDefault="00635358" w:rsidP="00207E3A">
      <w:pPr>
        <w:pStyle w:val="Standard"/>
        <w:jc w:val="both"/>
        <w:rPr>
          <w:rFonts w:ascii="Times New Roman" w:hAnsi="Times New Roman" w:cs="Times New Roman"/>
        </w:rPr>
      </w:pPr>
      <w:r w:rsidRPr="00534159">
        <w:rPr>
          <w:rFonts w:ascii="Times New Roman" w:hAnsi="Times New Roman" w:cs="Times New Roman"/>
          <w:u w:val="single"/>
        </w:rPr>
        <w:t>-</w:t>
      </w:r>
      <w:r w:rsidR="00207E3A" w:rsidRPr="00534159">
        <w:rPr>
          <w:rFonts w:ascii="Times New Roman" w:hAnsi="Times New Roman" w:cs="Times New Roman"/>
          <w:u w:val="single"/>
        </w:rPr>
        <w:t xml:space="preserve"> Cyprien </w:t>
      </w:r>
      <w:r w:rsidRPr="00534159">
        <w:rPr>
          <w:rFonts w:ascii="Times New Roman" w:hAnsi="Times New Roman" w:cs="Times New Roman"/>
          <w:u w:val="single"/>
        </w:rPr>
        <w:t>Anrochte</w:t>
      </w:r>
      <w:r>
        <w:rPr>
          <w:rFonts w:ascii="Times New Roman" w:hAnsi="Times New Roman" w:cs="Times New Roman"/>
        </w:rPr>
        <w:t xml:space="preserve"> : </w:t>
      </w:r>
      <w:r>
        <w:t xml:space="preserve">Remarque </w:t>
      </w:r>
      <w:r w:rsidRPr="00DC24C9">
        <w:t xml:space="preserve">sur changement de paradigme </w:t>
      </w:r>
      <w:r w:rsidRPr="00207E3A">
        <w:t>soignant</w:t>
      </w:r>
      <w:r>
        <w:t xml:space="preserve"> </w:t>
      </w:r>
      <w:r>
        <w:sym w:font="Wingdings" w:char="F0E0"/>
      </w:r>
      <w:r w:rsidRPr="00DC24C9">
        <w:t xml:space="preserve"> </w:t>
      </w:r>
      <w:r>
        <w:rPr>
          <w:rFonts w:ascii="Times New Roman" w:hAnsi="Times New Roman" w:cs="Times New Roman"/>
        </w:rPr>
        <w:t>St Alban et La Borde font</w:t>
      </w:r>
      <w:r w:rsidR="00207E3A" w:rsidRPr="00606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 de cas spécifiques</w:t>
      </w:r>
      <w:r w:rsidR="00207E3A" w:rsidRPr="00606389">
        <w:rPr>
          <w:rFonts w:ascii="Times New Roman" w:hAnsi="Times New Roman" w:cs="Times New Roman"/>
        </w:rPr>
        <w:t xml:space="preserve"> dans la psychiatrie, gra</w:t>
      </w:r>
      <w:r>
        <w:rPr>
          <w:rFonts w:ascii="Times New Roman" w:hAnsi="Times New Roman" w:cs="Times New Roman"/>
        </w:rPr>
        <w:t>ndes places institutionnelles. Il s</w:t>
      </w:r>
      <w:r w:rsidR="00207E3A" w:rsidRPr="00606389">
        <w:rPr>
          <w:rFonts w:ascii="Times New Roman" w:hAnsi="Times New Roman" w:cs="Times New Roman"/>
        </w:rPr>
        <w:t>’interroge sur le fait que parmi les facteurs explicatifs il y aurait une question du paradigme institutionnelle, de la place du soin dans la psy</w:t>
      </w:r>
      <w:r w:rsidR="00524C61">
        <w:rPr>
          <w:rFonts w:ascii="Times New Roman" w:hAnsi="Times New Roman" w:cs="Times New Roman"/>
        </w:rPr>
        <w:t>chiatrie</w:t>
      </w:r>
      <w:r w:rsidR="00207E3A" w:rsidRPr="00606389">
        <w:rPr>
          <w:rFonts w:ascii="Times New Roman" w:hAnsi="Times New Roman" w:cs="Times New Roman"/>
        </w:rPr>
        <w:t xml:space="preserve"> et des relations patients/soignants.</w:t>
      </w:r>
    </w:p>
    <w:p w14:paraId="6338B0C1" w14:textId="45937E50" w:rsidR="00207E3A" w:rsidRPr="00606389" w:rsidRDefault="00635358" w:rsidP="00635358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Réponse Mathis : Il a a</w:t>
      </w:r>
      <w:r w:rsidR="00207E3A" w:rsidRPr="00606389">
        <w:rPr>
          <w:rFonts w:ascii="Times New Roman" w:hAnsi="Times New Roman" w:cs="Times New Roman"/>
        </w:rPr>
        <w:t>ussi travaillé avec les archives des kermesses du Mans. Parmi les changements dus à la sectorisation, il y avait aussi effectivemen</w:t>
      </w:r>
      <w:r>
        <w:rPr>
          <w:rFonts w:ascii="Times New Roman" w:hAnsi="Times New Roman" w:cs="Times New Roman"/>
        </w:rPr>
        <w:t>t la question des changemen</w:t>
      </w:r>
      <w:r w:rsidR="00207E3A" w:rsidRPr="0060638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</w:t>
      </w:r>
      <w:r w:rsidR="00207E3A" w:rsidRPr="00606389">
        <w:rPr>
          <w:rFonts w:ascii="Times New Roman" w:hAnsi="Times New Roman" w:cs="Times New Roman"/>
        </w:rPr>
        <w:t xml:space="preserve"> de paradigmes. Les kermesses sont vues comme moins importantes dans le processus de soin. </w:t>
      </w:r>
      <w:r>
        <w:rPr>
          <w:rFonts w:ascii="Times New Roman" w:hAnsi="Times New Roman" w:cs="Times New Roman"/>
        </w:rPr>
        <w:t>À</w:t>
      </w:r>
      <w:r w:rsidR="00207E3A" w:rsidRPr="00606389">
        <w:rPr>
          <w:rFonts w:ascii="Times New Roman" w:hAnsi="Times New Roman" w:cs="Times New Roman"/>
        </w:rPr>
        <w:t xml:space="preserve"> La Borde, toute l’année est consacré à la préparation de la kermesse de l’année suivante. Donc ça joue aussi.</w:t>
      </w:r>
    </w:p>
    <w:p w14:paraId="0EB0EEC9" w14:textId="1141239D" w:rsidR="004255C8" w:rsidRDefault="004255C8" w:rsidP="00207E3A"/>
    <w:p w14:paraId="3A4130F1" w14:textId="77777777" w:rsidR="00524C61" w:rsidRPr="00DC24C9" w:rsidRDefault="00524C61" w:rsidP="00207E3A"/>
    <w:p w14:paraId="13617AE7" w14:textId="07E8F246" w:rsidR="008907D0" w:rsidRPr="00DC24C9" w:rsidRDefault="00207E3A" w:rsidP="00635358">
      <w:pPr>
        <w:pStyle w:val="Standard"/>
        <w:jc w:val="both"/>
        <w:rPr>
          <w:rFonts w:ascii="Times New Roman" w:hAnsi="Times New Roman" w:cs="Times New Roman"/>
        </w:rPr>
      </w:pPr>
      <w:r w:rsidRPr="00534159">
        <w:rPr>
          <w:rFonts w:ascii="Times New Roman" w:hAnsi="Times New Roman" w:cs="Times New Roman"/>
          <w:u w:val="single"/>
        </w:rPr>
        <w:t>- Hervé Guillemain</w:t>
      </w:r>
      <w:r>
        <w:rPr>
          <w:rFonts w:ascii="Times New Roman" w:hAnsi="Times New Roman" w:cs="Times New Roman"/>
        </w:rPr>
        <w:t xml:space="preserve"> </w:t>
      </w:r>
      <w:r w:rsidR="004255C8" w:rsidRPr="00DC24C9">
        <w:rPr>
          <w:rFonts w:ascii="Times New Roman" w:hAnsi="Times New Roman" w:cs="Times New Roman"/>
        </w:rPr>
        <w:t xml:space="preserve">: </w:t>
      </w:r>
      <w:r w:rsidRPr="00606389">
        <w:rPr>
          <w:rFonts w:ascii="Times New Roman" w:hAnsi="Times New Roman" w:cs="Times New Roman"/>
        </w:rPr>
        <w:t xml:space="preserve">sujet qui est lié à la question de la disparition d’une forme de soin. Est-ce que pour comprendre le déclin de ces formes de thérapies il ne faut pas aussi s’intéresser à la disparition ? Ces grandes kermesses disparaissent mais continuent dans d’autres champs institutionnels (les écoles par exemple). </w:t>
      </w:r>
      <w:r w:rsidR="00635358" w:rsidRPr="00606389">
        <w:rPr>
          <w:rFonts w:ascii="Times New Roman" w:hAnsi="Times New Roman" w:cs="Times New Roman"/>
        </w:rPr>
        <w:t>Ça</w:t>
      </w:r>
      <w:r w:rsidRPr="00606389">
        <w:rPr>
          <w:rFonts w:ascii="Times New Roman" w:hAnsi="Times New Roman" w:cs="Times New Roman"/>
        </w:rPr>
        <w:t xml:space="preserve"> peut être intéressant de s’intéresser aussi à ce qui pèse dans la disparition de ces kermesses, </w:t>
      </w:r>
      <w:r w:rsidR="00635358" w:rsidRPr="00606389">
        <w:rPr>
          <w:rFonts w:ascii="Times New Roman" w:hAnsi="Times New Roman" w:cs="Times New Roman"/>
        </w:rPr>
        <w:t>au-delà</w:t>
      </w:r>
      <w:r w:rsidRPr="00606389">
        <w:rPr>
          <w:rFonts w:ascii="Times New Roman" w:hAnsi="Times New Roman" w:cs="Times New Roman"/>
        </w:rPr>
        <w:t xml:space="preserve"> du cadre psy</w:t>
      </w:r>
      <w:r w:rsidR="00635358">
        <w:rPr>
          <w:rFonts w:ascii="Times New Roman" w:hAnsi="Times New Roman" w:cs="Times New Roman"/>
        </w:rPr>
        <w:t>. Il y a un l</w:t>
      </w:r>
      <w:r w:rsidR="004255C8" w:rsidRPr="00DC24C9">
        <w:rPr>
          <w:rFonts w:ascii="Times New Roman" w:hAnsi="Times New Roman" w:cs="Times New Roman"/>
        </w:rPr>
        <w:t xml:space="preserve">ien </w:t>
      </w:r>
      <w:r w:rsidR="00635358">
        <w:rPr>
          <w:rFonts w:ascii="Times New Roman" w:hAnsi="Times New Roman" w:cs="Times New Roman"/>
        </w:rPr>
        <w:t xml:space="preserve">entre le </w:t>
      </w:r>
      <w:r w:rsidR="009F332D" w:rsidRPr="00DC24C9">
        <w:rPr>
          <w:rFonts w:ascii="Times New Roman" w:hAnsi="Times New Roman" w:cs="Times New Roman"/>
        </w:rPr>
        <w:t>déclin</w:t>
      </w:r>
      <w:r w:rsidR="004255C8" w:rsidRPr="00DC24C9">
        <w:rPr>
          <w:rFonts w:ascii="Times New Roman" w:hAnsi="Times New Roman" w:cs="Times New Roman"/>
        </w:rPr>
        <w:t xml:space="preserve"> </w:t>
      </w:r>
      <w:r w:rsidR="00635358">
        <w:rPr>
          <w:rFonts w:ascii="Times New Roman" w:hAnsi="Times New Roman" w:cs="Times New Roman"/>
        </w:rPr>
        <w:t xml:space="preserve">des </w:t>
      </w:r>
      <w:r w:rsidR="004255C8" w:rsidRPr="00DC24C9">
        <w:rPr>
          <w:rFonts w:ascii="Times New Roman" w:hAnsi="Times New Roman" w:cs="Times New Roman"/>
        </w:rPr>
        <w:lastRenderedPageBreak/>
        <w:t>kermesse</w:t>
      </w:r>
      <w:r w:rsidR="00635358">
        <w:rPr>
          <w:rFonts w:ascii="Times New Roman" w:hAnsi="Times New Roman" w:cs="Times New Roman"/>
        </w:rPr>
        <w:t>s</w:t>
      </w:r>
      <w:r w:rsidR="004255C8" w:rsidRPr="00DC24C9">
        <w:rPr>
          <w:rFonts w:ascii="Times New Roman" w:hAnsi="Times New Roman" w:cs="Times New Roman"/>
        </w:rPr>
        <w:t xml:space="preserve"> </w:t>
      </w:r>
      <w:r w:rsidR="00635358">
        <w:rPr>
          <w:rFonts w:ascii="Times New Roman" w:hAnsi="Times New Roman" w:cs="Times New Roman"/>
        </w:rPr>
        <w:t>et le</w:t>
      </w:r>
      <w:r w:rsidR="004255C8" w:rsidRPr="00DC24C9">
        <w:rPr>
          <w:rFonts w:ascii="Times New Roman" w:hAnsi="Times New Roman" w:cs="Times New Roman"/>
        </w:rPr>
        <w:t xml:space="preserve"> déclin de formes de sociabilité religieuses dans </w:t>
      </w:r>
      <w:r w:rsidR="00635358">
        <w:rPr>
          <w:rFonts w:ascii="Times New Roman" w:hAnsi="Times New Roman" w:cs="Times New Roman"/>
        </w:rPr>
        <w:t>les années 1970-80</w:t>
      </w:r>
      <w:r w:rsidR="009F332D" w:rsidRPr="00DC24C9">
        <w:rPr>
          <w:rFonts w:ascii="Times New Roman" w:hAnsi="Times New Roman" w:cs="Times New Roman"/>
        </w:rPr>
        <w:t xml:space="preserve"> ; aussi traditions villageoises-locales  </w:t>
      </w:r>
    </w:p>
    <w:p w14:paraId="29EDE416" w14:textId="7D93B65C" w:rsidR="00635358" w:rsidRPr="00606389" w:rsidRDefault="00635358" w:rsidP="00635358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t>Réponse Mathis : Oui tout à fait. Il constate la mise en relation la fin de la kermesse de St Alban à la fin</w:t>
      </w:r>
      <w:r>
        <w:rPr>
          <w:rFonts w:ascii="Times New Roman" w:hAnsi="Times New Roman" w:cs="Times New Roman"/>
        </w:rPr>
        <w:t xml:space="preserve"> de la vie villageoise car </w:t>
      </w:r>
      <w:proofErr w:type="spellStart"/>
      <w:r>
        <w:rPr>
          <w:rFonts w:ascii="Times New Roman" w:hAnsi="Times New Roman" w:cs="Times New Roman"/>
        </w:rPr>
        <w:t>l’HP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06389">
        <w:rPr>
          <w:rFonts w:ascii="Times New Roman" w:hAnsi="Times New Roman" w:cs="Times New Roman"/>
        </w:rPr>
        <w:t>est très central dans le village</w:t>
      </w:r>
      <w:r>
        <w:rPr>
          <w:rFonts w:ascii="Times New Roman" w:hAnsi="Times New Roman" w:cs="Times New Roman"/>
        </w:rPr>
        <w:t>, le déclin de leur fête votive (du st patron) est parallèle au déclin de la kermesse</w:t>
      </w:r>
    </w:p>
    <w:p w14:paraId="7809FF4E" w14:textId="77777777" w:rsidR="008907D0" w:rsidRDefault="008907D0" w:rsidP="00DC24C9">
      <w:pPr>
        <w:jc w:val="both"/>
      </w:pPr>
    </w:p>
    <w:p w14:paraId="0EA30CE6" w14:textId="77777777" w:rsidR="00635358" w:rsidRDefault="00635358" w:rsidP="00DC24C9">
      <w:pPr>
        <w:jc w:val="both"/>
      </w:pPr>
    </w:p>
    <w:p w14:paraId="780C3009" w14:textId="77777777" w:rsidR="00524C61" w:rsidRDefault="00524C61" w:rsidP="00DC24C9">
      <w:pPr>
        <w:jc w:val="both"/>
      </w:pPr>
    </w:p>
    <w:p w14:paraId="21768C25" w14:textId="4113F8B9" w:rsidR="00635358" w:rsidRPr="00DC24C9" w:rsidRDefault="00524C61" w:rsidP="00DC24C9">
      <w:pPr>
        <w:jc w:val="both"/>
      </w:pPr>
      <w:r>
        <w:pict w14:anchorId="154988DB">
          <v:rect id="_x0000_i1026" style="width:0;height:1.5pt" o:hralign="center" o:hrstd="t" o:hr="t" fillcolor="#a0a0a0" stroked="f"/>
        </w:pict>
      </w:r>
    </w:p>
    <w:p w14:paraId="0B88CCD1" w14:textId="057F2FC1" w:rsidR="009F332D" w:rsidRPr="008160A6" w:rsidRDefault="00635358" w:rsidP="00DC24C9">
      <w:pPr>
        <w:pStyle w:val="Pardeliste"/>
        <w:numPr>
          <w:ilvl w:val="0"/>
          <w:numId w:val="2"/>
        </w:numPr>
        <w:jc w:val="both"/>
        <w:rPr>
          <w:b/>
          <w:color w:val="C00000"/>
        </w:rPr>
      </w:pPr>
      <w:r w:rsidRPr="008160A6">
        <w:rPr>
          <w:b/>
          <w:color w:val="C00000"/>
        </w:rPr>
        <w:t xml:space="preserve">Cyprien Anrochte </w:t>
      </w:r>
      <w:r w:rsidR="009F332D" w:rsidRPr="008160A6">
        <w:rPr>
          <w:b/>
          <w:color w:val="C00000"/>
        </w:rPr>
        <w:t>: la disparition de l’hystérie des man</w:t>
      </w:r>
      <w:r w:rsidRPr="008160A6">
        <w:rPr>
          <w:b/>
          <w:color w:val="C00000"/>
        </w:rPr>
        <w:t>uels diagnostics (DSM et CIM). Le p</w:t>
      </w:r>
      <w:r w:rsidR="009F332D" w:rsidRPr="008160A6">
        <w:rPr>
          <w:b/>
          <w:color w:val="C00000"/>
        </w:rPr>
        <w:t>oint de vue du soignant</w:t>
      </w:r>
    </w:p>
    <w:p w14:paraId="1243F703" w14:textId="77777777" w:rsidR="008160A6" w:rsidRPr="008160A6" w:rsidRDefault="008160A6" w:rsidP="008160A6">
      <w:pPr>
        <w:jc w:val="both"/>
        <w:rPr>
          <w:b/>
          <w:color w:val="FF0000"/>
        </w:rPr>
      </w:pPr>
    </w:p>
    <w:p w14:paraId="4E8532CE" w14:textId="77777777" w:rsidR="00236D18" w:rsidRDefault="00635358" w:rsidP="00236D18">
      <w:pPr>
        <w:pStyle w:val="Pardeliste"/>
        <w:numPr>
          <w:ilvl w:val="0"/>
          <w:numId w:val="3"/>
        </w:numPr>
        <w:jc w:val="both"/>
      </w:pPr>
      <w:r>
        <w:t>Cyprien Anrochte : psychologue en pédopsychiatrie, a</w:t>
      </w:r>
      <w:r w:rsidR="009F332D" w:rsidRPr="00DC24C9">
        <w:t xml:space="preserve">vant infirmier en psychiatrie adulte pdt 20 ans </w:t>
      </w:r>
    </w:p>
    <w:p w14:paraId="0FC308B9" w14:textId="2D4D2E20" w:rsidR="00B73C8B" w:rsidRDefault="00635358" w:rsidP="00B73C8B">
      <w:pPr>
        <w:pStyle w:val="Pardeliste"/>
        <w:numPr>
          <w:ilvl w:val="0"/>
          <w:numId w:val="3"/>
        </w:numPr>
        <w:jc w:val="both"/>
      </w:pPr>
      <w:r>
        <w:t>Il s’intéresse à la p</w:t>
      </w:r>
      <w:r w:rsidR="009F332D" w:rsidRPr="00236D18">
        <w:t>lace de l’hystérie dans la clinique psychiatrique</w:t>
      </w:r>
      <w:r>
        <w:t xml:space="preserve"> et celle qu’elle occupe dans les manuels diagnostics</w:t>
      </w:r>
      <w:r w:rsidR="009F332D" w:rsidRPr="00236D18">
        <w:t>, questionnement de clinicien : l’hystérie on ne la voit plus dans les manuels diagnostics, qq traces psychanalytiques parfois, pourtant ça reste un terme</w:t>
      </w:r>
      <w:r w:rsidR="00B73C8B">
        <w:t xml:space="preserve"> très employé entre cliniciens et </w:t>
      </w:r>
      <w:r w:rsidR="009F332D" w:rsidRPr="00236D18">
        <w:t xml:space="preserve">dans la représentation </w:t>
      </w:r>
      <w:r w:rsidR="00B73C8B">
        <w:t>plus</w:t>
      </w:r>
      <w:r w:rsidR="009F332D" w:rsidRPr="00236D18">
        <w:t xml:space="preserve"> l</w:t>
      </w:r>
      <w:r w:rsidR="00236D18">
        <w:t xml:space="preserve">arge de professionnels de santé / </w:t>
      </w:r>
      <w:r w:rsidR="00236D18" w:rsidRPr="00236D18">
        <w:t>Hystérie encore très présente dans la psy anglo-saxonne.</w:t>
      </w:r>
    </w:p>
    <w:p w14:paraId="1C50CF47" w14:textId="17994874" w:rsidR="00B73C8B" w:rsidRDefault="009F332D" w:rsidP="00DC24C9">
      <w:pPr>
        <w:pStyle w:val="Pardeliste"/>
        <w:numPr>
          <w:ilvl w:val="0"/>
          <w:numId w:val="3"/>
        </w:numPr>
        <w:jc w:val="both"/>
      </w:pPr>
      <w:r w:rsidRPr="00B73C8B">
        <w:t>Travail basé sur le DSM </w:t>
      </w:r>
      <w:r w:rsidR="00B73C8B" w:rsidRPr="00B73C8B">
        <w:t>(CIM</w:t>
      </w:r>
      <w:r w:rsidR="00B73C8B">
        <w:t xml:space="preserve">, </w:t>
      </w:r>
      <w:r w:rsidR="00B73C8B">
        <w:rPr>
          <w:i/>
        </w:rPr>
        <w:t>C</w:t>
      </w:r>
      <w:r w:rsidR="00B73C8B" w:rsidRPr="00B73C8B">
        <w:rPr>
          <w:i/>
        </w:rPr>
        <w:t>lassification internationale des maladies</w:t>
      </w:r>
      <w:r w:rsidR="00B73C8B">
        <w:t>,</w:t>
      </w:r>
      <w:r w:rsidR="00B73C8B" w:rsidRPr="00B73C8B">
        <w:t xml:space="preserve"> laissé de côté) </w:t>
      </w:r>
      <w:r w:rsidRPr="00B73C8B">
        <w:t>:</w:t>
      </w:r>
      <w:r w:rsidR="00B73C8B" w:rsidRPr="00B73C8B">
        <w:t xml:space="preserve"> le DSM (</w:t>
      </w:r>
      <w:r w:rsidR="00B73C8B" w:rsidRPr="00B73C8B">
        <w:rPr>
          <w:i/>
        </w:rPr>
        <w:t xml:space="preserve">Diagnostic and </w:t>
      </w:r>
      <w:proofErr w:type="spellStart"/>
      <w:r w:rsidR="00B73C8B" w:rsidRPr="00B73C8B">
        <w:rPr>
          <w:i/>
        </w:rPr>
        <w:t>Statistical</w:t>
      </w:r>
      <w:proofErr w:type="spellEnd"/>
      <w:r w:rsidR="00B73C8B" w:rsidRPr="00B73C8B">
        <w:rPr>
          <w:i/>
        </w:rPr>
        <w:t xml:space="preserve"> </w:t>
      </w:r>
      <w:proofErr w:type="spellStart"/>
      <w:r w:rsidR="00B73C8B" w:rsidRPr="00B73C8B">
        <w:rPr>
          <w:i/>
        </w:rPr>
        <w:t>Manual</w:t>
      </w:r>
      <w:proofErr w:type="spellEnd"/>
      <w:r w:rsidR="00B73C8B" w:rsidRPr="00B73C8B">
        <w:rPr>
          <w:i/>
        </w:rPr>
        <w:t xml:space="preserve"> of Mental </w:t>
      </w:r>
      <w:proofErr w:type="spellStart"/>
      <w:r w:rsidR="00B73C8B" w:rsidRPr="00B73C8B">
        <w:rPr>
          <w:i/>
        </w:rPr>
        <w:t>Disorders</w:t>
      </w:r>
      <w:proofErr w:type="spellEnd"/>
      <w:r w:rsidR="00B73C8B" w:rsidRPr="00B73C8B">
        <w:rPr>
          <w:i/>
        </w:rPr>
        <w:t xml:space="preserve"> / Manuel diagnostique et statistique des troubles mentaux</w:t>
      </w:r>
      <w:r w:rsidR="00B73C8B" w:rsidRPr="00B73C8B">
        <w:rPr>
          <w:rFonts w:ascii="Helvetica" w:eastAsia="Times New Roman" w:hAnsi="Helvetica"/>
          <w:color w:val="202122"/>
          <w:sz w:val="21"/>
          <w:szCs w:val="21"/>
          <w:shd w:val="clear" w:color="auto" w:fill="FFFFFF"/>
        </w:rPr>
        <w:t>)</w:t>
      </w:r>
      <w:r w:rsidR="00B73C8B">
        <w:t xml:space="preserve"> est</w:t>
      </w:r>
      <w:r w:rsidRPr="00DC24C9">
        <w:t xml:space="preserve"> référence qui compte dans la psychiatrie actuelle </w:t>
      </w:r>
      <w:r w:rsidR="002C2BF7" w:rsidRPr="00DC24C9">
        <w:t>sur un siècle avec 5 versions (révisions régulières sous forme de groupe de travail, interroge comment on construit des diagnostics en psychiatre, enjeux d’influence et groupes de patients)</w:t>
      </w:r>
    </w:p>
    <w:p w14:paraId="39750533" w14:textId="2EBA24EA" w:rsidR="00B73C8B" w:rsidRDefault="00B73C8B" w:rsidP="00B73C8B">
      <w:pPr>
        <w:pStyle w:val="Pardeliste"/>
        <w:numPr>
          <w:ilvl w:val="1"/>
          <w:numId w:val="3"/>
        </w:numPr>
        <w:jc w:val="both"/>
      </w:pPr>
      <w:r>
        <w:t xml:space="preserve"> DSM-I (1952)</w:t>
      </w:r>
      <w:r w:rsidR="00236D18">
        <w:t> : référence aux psychonévrotiques</w:t>
      </w:r>
    </w:p>
    <w:p w14:paraId="35AADF29" w14:textId="15F7A913" w:rsidR="00B73C8B" w:rsidRDefault="00B73C8B" w:rsidP="00B73C8B">
      <w:pPr>
        <w:pStyle w:val="Pardeliste"/>
        <w:numPr>
          <w:ilvl w:val="1"/>
          <w:numId w:val="3"/>
        </w:numPr>
        <w:jc w:val="both"/>
      </w:pPr>
      <w:r>
        <w:t xml:space="preserve"> DSM-II (1968)</w:t>
      </w:r>
      <w:r w:rsidR="009F332D" w:rsidRPr="00DC24C9">
        <w:t xml:space="preserve"> </w:t>
      </w:r>
      <w:r w:rsidR="00236D18">
        <w:t xml:space="preserve">où la </w:t>
      </w:r>
      <w:r w:rsidR="00236D18" w:rsidRPr="00606389">
        <w:t>névrohystérie parait actée</w:t>
      </w:r>
      <w:r w:rsidR="00236D18">
        <w:t xml:space="preserve"> avec</w:t>
      </w:r>
      <w:r w:rsidR="00236D18" w:rsidRPr="00DC24C9">
        <w:t xml:space="preserve"> </w:t>
      </w:r>
      <w:r w:rsidR="009F332D" w:rsidRPr="00DC24C9">
        <w:t>« névrose hystérique » de ty</w:t>
      </w:r>
      <w:r w:rsidR="00236D18">
        <w:t>pes dissociative ou conversive</w:t>
      </w:r>
    </w:p>
    <w:p w14:paraId="2DFC86C9" w14:textId="19EF8CC2" w:rsidR="00B73C8B" w:rsidRDefault="00B73C8B" w:rsidP="00B73C8B">
      <w:pPr>
        <w:pStyle w:val="Pardeliste"/>
        <w:numPr>
          <w:ilvl w:val="1"/>
          <w:numId w:val="3"/>
        </w:numPr>
        <w:jc w:val="both"/>
      </w:pPr>
      <w:r>
        <w:t>DSM-III (1980)</w:t>
      </w:r>
      <w:r w:rsidR="00236D18">
        <w:t> : « trouble somatoforme » avec troubles conversifs</w:t>
      </w:r>
    </w:p>
    <w:p w14:paraId="08E562BB" w14:textId="49B882D0" w:rsidR="00B73C8B" w:rsidRDefault="00236D18" w:rsidP="00B73C8B">
      <w:pPr>
        <w:pStyle w:val="Pardeliste"/>
        <w:numPr>
          <w:ilvl w:val="1"/>
          <w:numId w:val="3"/>
        </w:numPr>
        <w:jc w:val="both"/>
      </w:pPr>
      <w:r>
        <w:t>Grand</w:t>
      </w:r>
      <w:r w:rsidR="00B73C8B">
        <w:t xml:space="preserve"> changement avec DSM-IV</w:t>
      </w:r>
      <w:r w:rsidR="009F332D" w:rsidRPr="00DC24C9">
        <w:t xml:space="preserve"> </w:t>
      </w:r>
      <w:r w:rsidR="00B73C8B">
        <w:t>(1994)</w:t>
      </w:r>
      <w:r>
        <w:t> :</w:t>
      </w:r>
      <w:r w:rsidR="00B73C8B">
        <w:t xml:space="preserve"> </w:t>
      </w:r>
      <w:r w:rsidR="009F332D" w:rsidRPr="00DC24C9">
        <w:t>plus de n</w:t>
      </w:r>
      <w:r w:rsidR="00B73C8B">
        <w:t>otion de référence à l’hystérie</w:t>
      </w:r>
    </w:p>
    <w:p w14:paraId="0BA1CEDE" w14:textId="3C613154" w:rsidR="009F332D" w:rsidRDefault="00236D18" w:rsidP="00B73C8B">
      <w:pPr>
        <w:pStyle w:val="Pardeliste"/>
        <w:numPr>
          <w:ilvl w:val="1"/>
          <w:numId w:val="3"/>
        </w:numPr>
        <w:jc w:val="both"/>
      </w:pPr>
      <w:r>
        <w:t>D</w:t>
      </w:r>
      <w:r w:rsidR="00B73C8B">
        <w:t>ernière version DSM-V (2013)</w:t>
      </w:r>
      <w:r w:rsidR="009F332D" w:rsidRPr="00DC24C9">
        <w:t xml:space="preserve"> avec « conversif » </w:t>
      </w:r>
      <w:r>
        <w:t xml:space="preserve">/ trouble de la conversion </w:t>
      </w:r>
      <w:r w:rsidR="009F332D" w:rsidRPr="00DC24C9">
        <w:t>(derniers restes de l’hystérie) et « troubles neurologiques fonctionnels »</w:t>
      </w:r>
    </w:p>
    <w:p w14:paraId="447B13FA" w14:textId="1DFC878A" w:rsidR="00236D18" w:rsidRPr="00DC24C9" w:rsidRDefault="00236D18" w:rsidP="00236D18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t>Les questio</w:t>
      </w:r>
      <w:r>
        <w:rPr>
          <w:rFonts w:ascii="Times New Roman" w:hAnsi="Times New Roman" w:cs="Times New Roman"/>
        </w:rPr>
        <w:t>nnements actuels quant</w:t>
      </w:r>
      <w:r w:rsidRPr="00606389">
        <w:rPr>
          <w:rFonts w:ascii="Times New Roman" w:hAnsi="Times New Roman" w:cs="Times New Roman"/>
        </w:rPr>
        <w:t xml:space="preserve"> à l’abandon / la disparition du terme </w:t>
      </w:r>
      <w:r>
        <w:rPr>
          <w:rFonts w:ascii="Times New Roman" w:hAnsi="Times New Roman" w:cs="Times New Roman"/>
        </w:rPr>
        <w:t xml:space="preserve">d’hystérie </w:t>
      </w:r>
      <w:r w:rsidRPr="00606389">
        <w:rPr>
          <w:rFonts w:ascii="Times New Roman" w:hAnsi="Times New Roman" w:cs="Times New Roman"/>
        </w:rPr>
        <w:t xml:space="preserve">: </w:t>
      </w:r>
    </w:p>
    <w:p w14:paraId="7C52FA97" w14:textId="2E90160C" w:rsidR="00B346CA" w:rsidRPr="00DC24C9" w:rsidRDefault="00B346CA" w:rsidP="00236D18">
      <w:pPr>
        <w:pStyle w:val="Pardeliste"/>
        <w:numPr>
          <w:ilvl w:val="1"/>
          <w:numId w:val="3"/>
        </w:numPr>
        <w:jc w:val="both"/>
      </w:pPr>
      <w:r w:rsidRPr="00DC24C9">
        <w:t xml:space="preserve">Est-ce une évolution de la clinique ? </w:t>
      </w:r>
      <w:r w:rsidRPr="00DC24C9">
        <w:sym w:font="Wingdings" w:char="F0E0"/>
      </w:r>
      <w:r w:rsidRPr="00DC24C9">
        <w:t xml:space="preserve"> </w:t>
      </w:r>
      <w:r w:rsidR="00236D18" w:rsidRPr="00DC24C9">
        <w:t>Consensus</w:t>
      </w:r>
      <w:r w:rsidR="00236D18">
        <w:t xml:space="preserve"> global pour dire que oui. </w:t>
      </w:r>
      <w:r w:rsidR="00236D18" w:rsidRPr="00606389">
        <w:t>Hypothèse que les symptomatologies psy se sont inscrite</w:t>
      </w:r>
      <w:r w:rsidR="00236D18">
        <w:t>s</w:t>
      </w:r>
      <w:r w:rsidR="00236D18" w:rsidRPr="00606389">
        <w:t xml:space="preserve"> dans un contexte social qui change</w:t>
      </w:r>
      <w:r w:rsidR="00524C61">
        <w:t>,</w:t>
      </w:r>
      <w:r w:rsidR="00524C61" w:rsidRPr="00524C61">
        <w:rPr>
          <w:rFonts w:eastAsia="Times New Roman"/>
        </w:rPr>
        <w:t xml:space="preserve"> </w:t>
      </w:r>
      <w:r w:rsidR="00524C61">
        <w:rPr>
          <w:rFonts w:eastAsia="Times New Roman"/>
        </w:rPr>
        <w:t>influençant ainsi l'expression de la souffrance psychique du sujet.</w:t>
      </w:r>
    </w:p>
    <w:p w14:paraId="610CDAC1" w14:textId="31FB731B" w:rsidR="00524C61" w:rsidRPr="00DC24C9" w:rsidRDefault="00B346CA" w:rsidP="00524C61">
      <w:pPr>
        <w:pStyle w:val="Pardeliste"/>
        <w:numPr>
          <w:ilvl w:val="1"/>
          <w:numId w:val="3"/>
        </w:numPr>
        <w:jc w:val="both"/>
      </w:pPr>
      <w:r w:rsidRPr="00DC24C9">
        <w:t>2</w:t>
      </w:r>
      <w:r w:rsidRPr="00DC24C9">
        <w:rPr>
          <w:vertAlign w:val="superscript"/>
        </w:rPr>
        <w:t>e</w:t>
      </w:r>
      <w:r w:rsidRPr="00DC24C9">
        <w:t xml:space="preserve"> hypothèse : la pathologie est en mouvement du fait de la production</w:t>
      </w:r>
      <w:r w:rsidR="00236D18">
        <w:t>/découverte</w:t>
      </w:r>
      <w:r w:rsidRPr="00DC24C9">
        <w:t xml:space="preserve"> scientifique </w:t>
      </w:r>
      <w:r w:rsidRPr="00DC24C9">
        <w:sym w:font="Wingdings" w:char="F0E0"/>
      </w:r>
      <w:r w:rsidRPr="00DC24C9">
        <w:t xml:space="preserve"> l’hystérie </w:t>
      </w:r>
      <w:r w:rsidR="00236D18">
        <w:t>a</w:t>
      </w:r>
      <w:r w:rsidRPr="00DC24C9">
        <w:t xml:space="preserve"> tjrs </w:t>
      </w:r>
      <w:r w:rsidR="00236D18">
        <w:t xml:space="preserve">été </w:t>
      </w:r>
      <w:r w:rsidRPr="00DC24C9">
        <w:t xml:space="preserve">qqch qui échappe à la compréhension du psychiatre </w:t>
      </w:r>
      <w:r w:rsidR="00236D18">
        <w:t>(diagnostic tiroir quand on ne savait pas quoi mettre comme diagnostic)</w:t>
      </w:r>
      <w:r w:rsidR="00524C61">
        <w:t xml:space="preserve">. </w:t>
      </w:r>
      <w:r w:rsidR="00524C61" w:rsidRPr="00524C61">
        <w:rPr>
          <w:rFonts w:eastAsia="Times New Roman"/>
        </w:rPr>
        <w:t>Dès qu'un nouveau diagnostic est établi par le psychiatre, le patient peut modifier son comportement pour éviter d'entrer dans la catégorie diagnostique préétablie. Notre manière de concevoir les manuels diagnostiqu</w:t>
      </w:r>
      <w:r w:rsidR="00524C61" w:rsidRPr="00524C61">
        <w:rPr>
          <w:rFonts w:eastAsia="Times New Roman"/>
        </w:rPr>
        <w:t>es soulève des interrogations =</w:t>
      </w:r>
      <w:r w:rsidR="00524C61" w:rsidRPr="00524C61">
        <w:rPr>
          <w:rFonts w:eastAsia="Times New Roman"/>
        </w:rPr>
        <w:t xml:space="preserve"> un patient peut avoir l'impression de sur</w:t>
      </w:r>
      <w:r w:rsidR="00524C61" w:rsidRPr="00524C61">
        <w:rPr>
          <w:rFonts w:eastAsia="Times New Roman"/>
        </w:rPr>
        <w:t>-</w:t>
      </w:r>
      <w:r w:rsidR="00524C61" w:rsidRPr="00524C61">
        <w:rPr>
          <w:rFonts w:eastAsia="Times New Roman"/>
        </w:rPr>
        <w:t>jouer ses symptômes.</w:t>
      </w:r>
    </w:p>
    <w:p w14:paraId="7E852232" w14:textId="77777777" w:rsidR="00236D18" w:rsidRDefault="00512CB5" w:rsidP="00236D18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Pourquoi</w:t>
      </w:r>
      <w:r w:rsidR="00B346CA" w:rsidRPr="00DC24C9">
        <w:rPr>
          <w:rFonts w:ascii="Times New Roman" w:hAnsi="Times New Roman" w:cs="Times New Roman"/>
        </w:rPr>
        <w:t xml:space="preserve"> parle-t-on encore de l’hystérie</w:t>
      </w:r>
      <w:r w:rsidR="00236D18">
        <w:rPr>
          <w:rFonts w:ascii="Times New Roman" w:hAnsi="Times New Roman" w:cs="Times New Roman"/>
        </w:rPr>
        <w:t xml:space="preserve"> dans les pratiques cliniques ?</w:t>
      </w:r>
    </w:p>
    <w:p w14:paraId="7FEC4E33" w14:textId="2E858433" w:rsidR="00B346CA" w:rsidRDefault="00236D18" w:rsidP="00236D18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t>Question du contact avec le patient &amp; q</w:t>
      </w:r>
      <w:r>
        <w:rPr>
          <w:rFonts w:ascii="Times New Roman" w:hAnsi="Times New Roman" w:cs="Times New Roman"/>
        </w:rPr>
        <w:t>uestion de sa Théâtralisation (</w:t>
      </w:r>
      <w:r w:rsidRPr="00606389">
        <w:rPr>
          <w:rFonts w:ascii="Times New Roman" w:hAnsi="Times New Roman" w:cs="Times New Roman"/>
        </w:rPr>
        <w:t>le patient qui sur</w:t>
      </w:r>
      <w:r>
        <w:rPr>
          <w:rFonts w:ascii="Times New Roman" w:hAnsi="Times New Roman" w:cs="Times New Roman"/>
        </w:rPr>
        <w:t>-</w:t>
      </w:r>
      <w:r w:rsidRPr="00606389">
        <w:rPr>
          <w:rFonts w:ascii="Times New Roman" w:hAnsi="Times New Roman" w:cs="Times New Roman"/>
        </w:rPr>
        <w:t>joue ses symptômes. Pourrait ve</w:t>
      </w:r>
      <w:r>
        <w:rPr>
          <w:rFonts w:ascii="Times New Roman" w:hAnsi="Times New Roman" w:cs="Times New Roman"/>
        </w:rPr>
        <w:t>nir brouiller les diagnostiques)</w:t>
      </w:r>
    </w:p>
    <w:p w14:paraId="2420C2DD" w14:textId="77777777" w:rsidR="00236D18" w:rsidRDefault="00236D18" w:rsidP="00236D18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 éthique :</w:t>
      </w:r>
      <w:r w:rsidRPr="00606389">
        <w:rPr>
          <w:rFonts w:ascii="Times New Roman" w:hAnsi="Times New Roman" w:cs="Times New Roman"/>
        </w:rPr>
        <w:t xml:space="preserve"> est-ce que c’est possible que l’on puisse admettre qu’un patient ait ce genre de symptômes ?</w:t>
      </w:r>
    </w:p>
    <w:p w14:paraId="41FEAE49" w14:textId="77777777" w:rsidR="0031764B" w:rsidRDefault="00236D18" w:rsidP="00236D18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Ouverture : </w:t>
      </w:r>
      <w:r w:rsidR="002F7B73" w:rsidRPr="00236D18">
        <w:rPr>
          <w:rFonts w:ascii="Times New Roman" w:hAnsi="Times New Roman" w:cs="Times New Roman"/>
        </w:rPr>
        <w:t xml:space="preserve">Quels sont les risques qu’il pourrait y avoir dans l’effacement de l’hystérie ? </w:t>
      </w:r>
    </w:p>
    <w:p w14:paraId="4267B87F" w14:textId="393F631E" w:rsidR="002F7B73" w:rsidRDefault="0031764B" w:rsidP="0031764B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</w:t>
      </w:r>
      <w:r w:rsidR="002F7B73" w:rsidRPr="00236D18">
        <w:rPr>
          <w:rFonts w:ascii="Times New Roman" w:hAnsi="Times New Roman" w:cs="Times New Roman"/>
        </w:rPr>
        <w:t xml:space="preserve"> du genre, des troubles borderline (diagnostic majoritairement féminin), on retrouve des choses symétriques (q° du clivage, du trauma, du contre-transfert des soignants sur ces diagnostics « repoussoirs »), trouble de la personnalité échappe à la psychiatrie médicale (pas de traitement)</w:t>
      </w:r>
      <w:r>
        <w:rPr>
          <w:rFonts w:ascii="Times New Roman" w:hAnsi="Times New Roman" w:cs="Times New Roman"/>
        </w:rPr>
        <w:t xml:space="preserve"> comme l’hystérie auparavant </w:t>
      </w:r>
    </w:p>
    <w:p w14:paraId="63B36FB2" w14:textId="1D2E70AF" w:rsidR="0031764B" w:rsidRDefault="0031764B" w:rsidP="0031764B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t>Risque d’effacement d’une partie de la patientèle, notamment les femmes. Crainte également d’une perte de la valeur du patient, qui entraine chez eux un rejet des soignants.</w:t>
      </w:r>
    </w:p>
    <w:p w14:paraId="6D4E0316" w14:textId="64D94AEA" w:rsidR="00524C61" w:rsidRPr="00606389" w:rsidRDefault="00524C61" w:rsidP="0031764B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question du bénéfice secondaire (relationnel), est difficile à nommer dans les DSM actuels. Peut-on nommer ces bénéfices secondaires liés aux symptômes ?</w:t>
      </w:r>
    </w:p>
    <w:p w14:paraId="218813ED" w14:textId="1B7FD3F0" w:rsidR="00236D18" w:rsidRDefault="002F7B73" w:rsidP="00DC24C9">
      <w:pPr>
        <w:pStyle w:val="Standard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DC24C9">
        <w:rPr>
          <w:rFonts w:ascii="Times New Roman" w:hAnsi="Times New Roman" w:cs="Times New Roman"/>
        </w:rPr>
        <w:t>Est-ce qu’on est face à un risque de répétition du passé avec perte de la parole du patient ?</w:t>
      </w:r>
    </w:p>
    <w:p w14:paraId="7F1BF0CF" w14:textId="77777777" w:rsidR="00524C61" w:rsidRDefault="00524C61" w:rsidP="00524C61">
      <w:pPr>
        <w:pStyle w:val="Standard"/>
        <w:jc w:val="both"/>
        <w:rPr>
          <w:rFonts w:ascii="Times New Roman" w:hAnsi="Times New Roman" w:cs="Times New Roman"/>
        </w:rPr>
      </w:pPr>
    </w:p>
    <w:p w14:paraId="167BA4EF" w14:textId="77777777" w:rsidR="00524C61" w:rsidRPr="008160A6" w:rsidRDefault="00524C61" w:rsidP="00524C61">
      <w:pPr>
        <w:pStyle w:val="Standard"/>
        <w:jc w:val="both"/>
        <w:rPr>
          <w:rFonts w:ascii="Times New Roman" w:hAnsi="Times New Roman" w:cs="Times New Roman"/>
        </w:rPr>
      </w:pPr>
    </w:p>
    <w:p w14:paraId="7C71205E" w14:textId="19C7EC2F" w:rsidR="00236D18" w:rsidRDefault="00C06D0C" w:rsidP="00DC24C9">
      <w:pPr>
        <w:jc w:val="both"/>
        <w:rPr>
          <w:b/>
        </w:rPr>
      </w:pPr>
      <w:r>
        <w:rPr>
          <w:b/>
        </w:rPr>
        <w:t>Remarques</w:t>
      </w:r>
      <w:r w:rsidR="00236D18" w:rsidRPr="00236D18">
        <w:rPr>
          <w:b/>
        </w:rPr>
        <w:t xml:space="preserve"> – discussion : </w:t>
      </w:r>
    </w:p>
    <w:p w14:paraId="19A59EB3" w14:textId="77777777" w:rsidR="0031764B" w:rsidRPr="00236D18" w:rsidRDefault="0031764B" w:rsidP="00DC24C9">
      <w:pPr>
        <w:jc w:val="both"/>
        <w:rPr>
          <w:b/>
        </w:rPr>
      </w:pPr>
    </w:p>
    <w:p w14:paraId="3FD101CD" w14:textId="5E8734E2" w:rsidR="002F7B73" w:rsidRDefault="00040699" w:rsidP="00DC24C9">
      <w:pPr>
        <w:jc w:val="both"/>
      </w:pPr>
      <w:r>
        <w:rPr>
          <w:u w:val="single"/>
        </w:rPr>
        <w:t>- Q</w:t>
      </w:r>
      <w:r w:rsidR="002C2BF7" w:rsidRPr="00534159">
        <w:rPr>
          <w:u w:val="single"/>
        </w:rPr>
        <w:t xml:space="preserve">uestion </w:t>
      </w:r>
      <w:r w:rsidR="002F7B73" w:rsidRPr="00534159">
        <w:rPr>
          <w:u w:val="single"/>
        </w:rPr>
        <w:t>Cécile Charlap</w:t>
      </w:r>
      <w:r w:rsidR="002C2BF7" w:rsidRPr="00534159">
        <w:rPr>
          <w:u w:val="single"/>
        </w:rPr>
        <w:t> </w:t>
      </w:r>
      <w:r w:rsidR="002C2BF7" w:rsidRPr="00DC24C9">
        <w:t>: l’hystérie est-elle associée à certains âges ou événements de vie</w:t>
      </w:r>
      <w:r w:rsidR="0031764B">
        <w:t>, comme la ménopause</w:t>
      </w:r>
      <w:r w:rsidR="002C2BF7" w:rsidRPr="00DC24C9">
        <w:t xml:space="preserve"> ? </w:t>
      </w:r>
      <w:r w:rsidR="002C2BF7" w:rsidRPr="00DC24C9">
        <w:sym w:font="Wingdings" w:char="F0E0"/>
      </w:r>
      <w:r w:rsidR="002C2BF7" w:rsidRPr="00DC24C9">
        <w:t xml:space="preserve"> Recherches de C. Charlap sur la ménopause</w:t>
      </w:r>
      <w:r w:rsidR="0031764B">
        <w:t>,</w:t>
      </w:r>
      <w:r w:rsidR="002C2BF7" w:rsidRPr="00DC24C9">
        <w:t xml:space="preserve"> qui n’échappe pas à la psychiatrisation des femmes </w:t>
      </w:r>
    </w:p>
    <w:p w14:paraId="02946E5A" w14:textId="77777777" w:rsidR="0031764B" w:rsidRPr="00606389" w:rsidRDefault="0031764B" w:rsidP="0031764B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t>A priori, pas de trace de la question de l’effacement de l’hystérie dans les archives féministes, alors que Cyprien s’attendait à ce qu’il y en ait.</w:t>
      </w:r>
    </w:p>
    <w:p w14:paraId="01C60A8E" w14:textId="77777777" w:rsidR="0031764B" w:rsidRDefault="0031764B" w:rsidP="00DC24C9">
      <w:pPr>
        <w:jc w:val="both"/>
      </w:pPr>
    </w:p>
    <w:p w14:paraId="207329B0" w14:textId="77777777" w:rsidR="00524C61" w:rsidRPr="00DC24C9" w:rsidRDefault="00524C61" w:rsidP="00DC24C9">
      <w:pPr>
        <w:jc w:val="both"/>
      </w:pPr>
    </w:p>
    <w:p w14:paraId="390D1C30" w14:textId="40B114C8" w:rsidR="0031764B" w:rsidRPr="00606389" w:rsidRDefault="00040699" w:rsidP="0031764B">
      <w:pPr>
        <w:jc w:val="both"/>
      </w:pPr>
      <w:r>
        <w:rPr>
          <w:u w:val="single"/>
        </w:rPr>
        <w:t xml:space="preserve">- </w:t>
      </w:r>
      <w:proofErr w:type="spellStart"/>
      <w:r>
        <w:rPr>
          <w:u w:val="single"/>
        </w:rPr>
        <w:t>QU</w:t>
      </w:r>
      <w:r w:rsidR="008A32AD" w:rsidRPr="00534159">
        <w:rPr>
          <w:u w:val="single"/>
        </w:rPr>
        <w:t>estion</w:t>
      </w:r>
      <w:proofErr w:type="spellEnd"/>
      <w:r w:rsidR="008A32AD" w:rsidRPr="00534159">
        <w:rPr>
          <w:u w:val="single"/>
        </w:rPr>
        <w:t xml:space="preserve"> d’Hervé Guillemain </w:t>
      </w:r>
      <w:r w:rsidR="008A32AD" w:rsidRPr="00DC24C9">
        <w:t>: l’hystérie est-elle un cas unique ou existe-t-il d’autres diagno</w:t>
      </w:r>
      <w:r w:rsidR="0031764B">
        <w:t xml:space="preserve">stics survivant comme celle-ci, </w:t>
      </w:r>
      <w:r w:rsidR="0031764B" w:rsidRPr="00606389">
        <w:t>d’autre formes de diagnostiques qui</w:t>
      </w:r>
      <w:r w:rsidR="0031764B">
        <w:t>,</w:t>
      </w:r>
      <w:r w:rsidR="0031764B" w:rsidRPr="00606389">
        <w:t xml:space="preserve"> tout</w:t>
      </w:r>
      <w:r w:rsidR="0031764B">
        <w:t xml:space="preserve"> en étant proclamé abolis, </w:t>
      </w:r>
      <w:r w:rsidR="0031764B" w:rsidRPr="00606389">
        <w:t>se maintiennent sous une autre forme, qui sont toujours utilisées dans les pratiques ?</w:t>
      </w:r>
    </w:p>
    <w:p w14:paraId="450D1217" w14:textId="0AED4A31" w:rsidR="0031764B" w:rsidRPr="0031764B" w:rsidRDefault="0031764B" w:rsidP="0031764B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Cyprien ne sait</w:t>
      </w:r>
      <w:r w:rsidRPr="00606389">
        <w:rPr>
          <w:rFonts w:ascii="Times New Roman" w:hAnsi="Times New Roman" w:cs="Times New Roman"/>
        </w:rPr>
        <w:t xml:space="preserve"> pas vraiment, ne pense pas que l’hystérie soit la seule.</w:t>
      </w:r>
      <w:r>
        <w:rPr>
          <w:rFonts w:ascii="Times New Roman" w:hAnsi="Times New Roman" w:cs="Times New Roman"/>
        </w:rPr>
        <w:t xml:space="preserve"> </w:t>
      </w:r>
      <w:r w:rsidRPr="0031764B">
        <w:rPr>
          <w:rFonts w:ascii="Times New Roman" w:hAnsi="Times New Roman" w:cs="Times New Roman"/>
        </w:rPr>
        <w:t>Il croit que la question de l’éthique du patient est majeure à ce sujet. L’hystérie est un terme qui a une connotation négative, et renvoie à une certaine dégradation du patient.</w:t>
      </w:r>
    </w:p>
    <w:p w14:paraId="5D023737" w14:textId="77777777" w:rsidR="0031764B" w:rsidRPr="00DC24C9" w:rsidRDefault="0031764B" w:rsidP="00DC24C9">
      <w:pPr>
        <w:jc w:val="both"/>
      </w:pPr>
    </w:p>
    <w:p w14:paraId="5DF50132" w14:textId="77777777" w:rsidR="002C2BF7" w:rsidRDefault="002C2BF7" w:rsidP="00DC24C9">
      <w:pPr>
        <w:jc w:val="both"/>
      </w:pPr>
    </w:p>
    <w:p w14:paraId="069BC7C1" w14:textId="77777777" w:rsidR="00524C61" w:rsidRPr="00DC24C9" w:rsidRDefault="00524C61" w:rsidP="00DC24C9">
      <w:pPr>
        <w:jc w:val="both"/>
      </w:pPr>
    </w:p>
    <w:p w14:paraId="0809AF77" w14:textId="10367C41" w:rsidR="002F7B73" w:rsidRPr="00DC24C9" w:rsidRDefault="00524C61" w:rsidP="00DC24C9">
      <w:pPr>
        <w:jc w:val="both"/>
      </w:pPr>
      <w:r>
        <w:pict w14:anchorId="64EA6BCD">
          <v:rect id="_x0000_i1025" style="width:0;height:1.5pt" o:hralign="center" o:hrstd="t" o:hr="t" fillcolor="#a0a0a0" stroked="f"/>
        </w:pict>
      </w:r>
    </w:p>
    <w:p w14:paraId="212DFC05" w14:textId="6E014478" w:rsidR="002F7B73" w:rsidRPr="008160A6" w:rsidRDefault="00343041" w:rsidP="00DC24C9">
      <w:pPr>
        <w:pStyle w:val="Pardeliste"/>
        <w:numPr>
          <w:ilvl w:val="0"/>
          <w:numId w:val="2"/>
        </w:numPr>
        <w:jc w:val="both"/>
        <w:rPr>
          <w:color w:val="C00000"/>
        </w:rPr>
      </w:pPr>
      <w:r w:rsidRPr="008160A6">
        <w:rPr>
          <w:b/>
          <w:color w:val="C00000"/>
        </w:rPr>
        <w:t>Lluís</w:t>
      </w:r>
      <w:r w:rsidRPr="008160A6">
        <w:rPr>
          <w:color w:val="C00000"/>
        </w:rPr>
        <w:t xml:space="preserve"> </w:t>
      </w:r>
      <w:r w:rsidR="002F7B73" w:rsidRPr="008160A6">
        <w:rPr>
          <w:b/>
          <w:color w:val="C00000"/>
        </w:rPr>
        <w:t>Coromina Verdaguer (Barcelone) : Les lieux de mémoire de la santé. Réflexions à partir de l’historiographie socioculturelle</w:t>
      </w:r>
    </w:p>
    <w:p w14:paraId="11F25BEE" w14:textId="77777777" w:rsidR="008160A6" w:rsidRPr="008160A6" w:rsidRDefault="008160A6" w:rsidP="008160A6">
      <w:pPr>
        <w:jc w:val="both"/>
        <w:rPr>
          <w:color w:val="FF0000"/>
        </w:rPr>
      </w:pPr>
    </w:p>
    <w:p w14:paraId="75AF0D06" w14:textId="6D738CA1" w:rsidR="00BD7835" w:rsidRDefault="00BD7835" w:rsidP="00DC24C9">
      <w:pPr>
        <w:pStyle w:val="Pardeliste"/>
        <w:numPr>
          <w:ilvl w:val="0"/>
          <w:numId w:val="3"/>
        </w:numPr>
        <w:jc w:val="both"/>
      </w:pPr>
      <w:r w:rsidRPr="00DC24C9">
        <w:t xml:space="preserve">Doctorant en histoire contemporaine </w:t>
      </w:r>
      <w:proofErr w:type="spellStart"/>
      <w:r w:rsidRPr="00DC24C9">
        <w:t>Universitat</w:t>
      </w:r>
      <w:proofErr w:type="spellEnd"/>
      <w:r w:rsidRPr="00DC24C9">
        <w:t xml:space="preserve"> de </w:t>
      </w:r>
      <w:proofErr w:type="spellStart"/>
      <w:r w:rsidRPr="00DC24C9">
        <w:t>Girona</w:t>
      </w:r>
      <w:proofErr w:type="spellEnd"/>
      <w:r w:rsidRPr="00DC24C9">
        <w:t xml:space="preserve"> </w:t>
      </w:r>
      <w:hyperlink r:id="rId8" w:history="1">
        <w:r w:rsidR="00343041" w:rsidRPr="00DC24C9">
          <w:rPr>
            <w:rStyle w:val="Lienhypertexte"/>
          </w:rPr>
          <w:t>https://www.udg.edu/ca/directori/pagina-personal?ID=177373</w:t>
        </w:r>
      </w:hyperlink>
      <w:r w:rsidR="00343041" w:rsidRPr="00DC24C9">
        <w:t xml:space="preserve"> </w:t>
      </w:r>
    </w:p>
    <w:p w14:paraId="436C8616" w14:textId="4B095B7D" w:rsidR="00BD7835" w:rsidRDefault="00534159" w:rsidP="00DC24C9">
      <w:pPr>
        <w:pStyle w:val="Pardeliste"/>
        <w:numPr>
          <w:ilvl w:val="0"/>
          <w:numId w:val="3"/>
        </w:numPr>
        <w:jc w:val="both"/>
      </w:pPr>
      <w:r>
        <w:t xml:space="preserve">Thèse : </w:t>
      </w:r>
      <w:r w:rsidR="00BD7835" w:rsidRPr="00DC24C9">
        <w:t xml:space="preserve">Les lieux de mémoire médicaux et pharmaceutiques dans l’Espagne contemporaine </w:t>
      </w:r>
    </w:p>
    <w:p w14:paraId="7F901738" w14:textId="138A4ADF" w:rsidR="00534159" w:rsidRPr="00606389" w:rsidRDefault="00534159" w:rsidP="00534159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t>Question de mémoire et de patrimoine sont de premier</w:t>
      </w:r>
      <w:r>
        <w:rPr>
          <w:rFonts w:ascii="Times New Roman" w:hAnsi="Times New Roman" w:cs="Times New Roman"/>
        </w:rPr>
        <w:t>s plans depuis plusieurs années</w:t>
      </w:r>
    </w:p>
    <w:p w14:paraId="30CAB64F" w14:textId="77777777" w:rsidR="00040699" w:rsidRDefault="00534159" w:rsidP="00040699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Musée, plaques, ..</w:t>
      </w:r>
      <w:r w:rsidRPr="00606389">
        <w:rPr>
          <w:rFonts w:ascii="Times New Roman" w:hAnsi="Times New Roman" w:cs="Times New Roman"/>
        </w:rPr>
        <w:t xml:space="preserve">. </w:t>
      </w:r>
      <w:r w:rsidRPr="0053415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606389">
        <w:rPr>
          <w:rFonts w:ascii="Times New Roman" w:hAnsi="Times New Roman" w:cs="Times New Roman"/>
        </w:rPr>
        <w:t>Les lieux de mémoires sont une représentation permanente de certains évènements passés.</w:t>
      </w:r>
    </w:p>
    <w:p w14:paraId="35BD61D2" w14:textId="6BC0BFED" w:rsidR="00040699" w:rsidRPr="00040699" w:rsidRDefault="00534159" w:rsidP="00040699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6389">
        <w:rPr>
          <w:rFonts w:ascii="Times New Roman" w:hAnsi="Times New Roman" w:cs="Times New Roman"/>
        </w:rPr>
        <w:lastRenderedPageBreak/>
        <w:t xml:space="preserve">Les questions de mémoires soulèvent aussi </w:t>
      </w:r>
      <w:r w:rsidR="00040699">
        <w:rPr>
          <w:rFonts w:ascii="Times New Roman" w:hAnsi="Times New Roman" w:cs="Times New Roman"/>
        </w:rPr>
        <w:t xml:space="preserve">une question méthodologique </w:t>
      </w:r>
      <w:r w:rsidR="00040699" w:rsidRPr="00040699">
        <w:rPr>
          <w:rFonts w:ascii="Times New Roman" w:hAnsi="Times New Roman" w:cs="Times New Roman"/>
        </w:rPr>
        <w:sym w:font="Wingdings" w:char="F0E0"/>
      </w:r>
      <w:r w:rsidR="00040699">
        <w:rPr>
          <w:rFonts w:ascii="Times New Roman" w:hAnsi="Times New Roman" w:cs="Times New Roman"/>
        </w:rPr>
        <w:t xml:space="preserve"> </w:t>
      </w:r>
      <w:r w:rsidR="00040699" w:rsidRPr="00040699">
        <w:rPr>
          <w:rFonts w:ascii="Times New Roman" w:eastAsia="Times New Roman" w:hAnsi="Times New Roman" w:cs="Times New Roman"/>
        </w:rPr>
        <w:t>Réflexion sur l'histoire des lieux de mémoire</w:t>
      </w:r>
      <w:r w:rsidR="00040699" w:rsidRPr="00040699">
        <w:rPr>
          <w:rFonts w:eastAsia="Times New Roman"/>
        </w:rPr>
        <w:t xml:space="preserve"> de la santé</w:t>
      </w:r>
      <w:r w:rsidR="00040699" w:rsidRPr="00040699">
        <w:rPr>
          <w:rFonts w:ascii="Times New Roman" w:eastAsia="Times New Roman" w:hAnsi="Times New Roman" w:cs="Times New Roman"/>
        </w:rPr>
        <w:t xml:space="preserve">. Il s'agit de poser des questions : quoi, quand, comment, au nom de quoi, etc. </w:t>
      </w:r>
    </w:p>
    <w:p w14:paraId="6D83041E" w14:textId="1042EDAA" w:rsidR="00BD7835" w:rsidRPr="00DC24C9" w:rsidRDefault="00BD7835" w:rsidP="00DC24C9">
      <w:pPr>
        <w:pStyle w:val="Pardeliste"/>
        <w:numPr>
          <w:ilvl w:val="0"/>
          <w:numId w:val="3"/>
        </w:numPr>
        <w:jc w:val="both"/>
      </w:pPr>
      <w:r w:rsidRPr="00DC24C9">
        <w:t xml:space="preserve">Historiographique socioculturelle </w:t>
      </w:r>
    </w:p>
    <w:p w14:paraId="11233F60" w14:textId="7B34ED39" w:rsidR="00BD7835" w:rsidRPr="00DC24C9" w:rsidRDefault="00BD7835" w:rsidP="00DC24C9">
      <w:pPr>
        <w:pStyle w:val="Pardeliste"/>
        <w:numPr>
          <w:ilvl w:val="1"/>
          <w:numId w:val="3"/>
        </w:numPr>
        <w:jc w:val="both"/>
      </w:pPr>
      <w:r w:rsidRPr="00DC24C9">
        <w:t>Historiographie des lieux de mémoire</w:t>
      </w:r>
    </w:p>
    <w:p w14:paraId="1794B97C" w14:textId="3FE0C530" w:rsidR="00BD7835" w:rsidRPr="00DC24C9" w:rsidRDefault="00BD7835" w:rsidP="00DC24C9">
      <w:pPr>
        <w:pStyle w:val="Pardeliste"/>
        <w:numPr>
          <w:ilvl w:val="1"/>
          <w:numId w:val="3"/>
        </w:numPr>
        <w:jc w:val="both"/>
      </w:pPr>
      <w:r w:rsidRPr="00DC24C9">
        <w:t xml:space="preserve">Application dans l’historiographie de la santé </w:t>
      </w:r>
    </w:p>
    <w:p w14:paraId="57939BDC" w14:textId="702252C6" w:rsidR="00BD7835" w:rsidRPr="00DC24C9" w:rsidRDefault="00BD7835" w:rsidP="00DC24C9">
      <w:pPr>
        <w:pStyle w:val="Pardeliste"/>
        <w:numPr>
          <w:ilvl w:val="0"/>
          <w:numId w:val="3"/>
        </w:numPr>
        <w:jc w:val="both"/>
      </w:pPr>
      <w:r w:rsidRPr="00DC24C9">
        <w:t>Lieux de mémoire et identités (nationales)</w:t>
      </w:r>
    </w:p>
    <w:p w14:paraId="5E26AD11" w14:textId="1857471A" w:rsidR="00BD7835" w:rsidRPr="00DC24C9" w:rsidRDefault="00BD7835" w:rsidP="00DC24C9">
      <w:pPr>
        <w:pStyle w:val="Pardeliste"/>
        <w:numPr>
          <w:ilvl w:val="1"/>
          <w:numId w:val="3"/>
        </w:numPr>
        <w:jc w:val="both"/>
      </w:pPr>
      <w:r w:rsidRPr="00DC24C9">
        <w:t xml:space="preserve">Mémoire : premier plan au niveau national </w:t>
      </w:r>
    </w:p>
    <w:p w14:paraId="1519C2EA" w14:textId="4A7B5C00" w:rsidR="00BD7835" w:rsidRPr="00DC24C9" w:rsidRDefault="00BD7835" w:rsidP="00DC24C9">
      <w:pPr>
        <w:pStyle w:val="Pardeliste"/>
        <w:numPr>
          <w:ilvl w:val="1"/>
          <w:numId w:val="3"/>
        </w:numPr>
        <w:jc w:val="both"/>
      </w:pPr>
      <w:r w:rsidRPr="00DC24C9">
        <w:t xml:space="preserve">Lieux de mémoire comme objet d’analyse </w:t>
      </w:r>
    </w:p>
    <w:p w14:paraId="5891DE90" w14:textId="1B0D1020" w:rsidR="00BD7835" w:rsidRPr="00DC24C9" w:rsidRDefault="00BD7835" w:rsidP="00DC24C9">
      <w:pPr>
        <w:pStyle w:val="Pardeliste"/>
        <w:numPr>
          <w:ilvl w:val="1"/>
          <w:numId w:val="3"/>
        </w:numPr>
        <w:jc w:val="both"/>
      </w:pPr>
      <w:r w:rsidRPr="00DC24C9">
        <w:t>Méthodologie analytique :</w:t>
      </w:r>
    </w:p>
    <w:p w14:paraId="5F306760" w14:textId="7644F5C2" w:rsidR="00BD7835" w:rsidRPr="00DC24C9" w:rsidRDefault="00BD7835" w:rsidP="00DC24C9">
      <w:pPr>
        <w:pStyle w:val="Pardeliste"/>
        <w:numPr>
          <w:ilvl w:val="2"/>
          <w:numId w:val="3"/>
        </w:numPr>
        <w:jc w:val="both"/>
      </w:pPr>
      <w:r w:rsidRPr="00DC24C9">
        <w:t>Déconstruire les identités politiques manifestées dans les lieux de mémoire</w:t>
      </w:r>
    </w:p>
    <w:p w14:paraId="0A68EC7C" w14:textId="7D83F5D8" w:rsidR="00BD7835" w:rsidRPr="00DC24C9" w:rsidRDefault="00BD7835" w:rsidP="00DC24C9">
      <w:pPr>
        <w:pStyle w:val="Pardeliste"/>
        <w:numPr>
          <w:ilvl w:val="2"/>
          <w:numId w:val="3"/>
        </w:numPr>
        <w:jc w:val="both"/>
      </w:pPr>
      <w:r w:rsidRPr="00DC24C9">
        <w:t>Historiographie des nations et des nationalismes</w:t>
      </w:r>
    </w:p>
    <w:p w14:paraId="704260B1" w14:textId="36530378" w:rsidR="00BD7835" w:rsidRPr="00DC24C9" w:rsidRDefault="00BD7835" w:rsidP="00DC24C9">
      <w:pPr>
        <w:pStyle w:val="Pardeliste"/>
        <w:numPr>
          <w:ilvl w:val="2"/>
          <w:numId w:val="3"/>
        </w:numPr>
        <w:jc w:val="both"/>
      </w:pPr>
      <w:r w:rsidRPr="00DC24C9">
        <w:t>Recentrer le concept d’origine et de lui donner une nouvelle dimension</w:t>
      </w:r>
    </w:p>
    <w:p w14:paraId="2CF98B58" w14:textId="63CA5E3C" w:rsidR="00BD7835" w:rsidRPr="00DC24C9" w:rsidRDefault="00BD7835" w:rsidP="00DC24C9">
      <w:pPr>
        <w:pStyle w:val="Pardeliste"/>
        <w:numPr>
          <w:ilvl w:val="1"/>
          <w:numId w:val="3"/>
        </w:numPr>
        <w:jc w:val="both"/>
      </w:pPr>
      <w:r w:rsidRPr="00DC24C9">
        <w:t>Toute i</w:t>
      </w:r>
      <w:r w:rsidR="00905E06" w:rsidRPr="00DC24C9">
        <w:t>dentité collective est construit</w:t>
      </w:r>
      <w:r w:rsidRPr="00DC24C9">
        <w:t xml:space="preserve">e </w:t>
      </w:r>
    </w:p>
    <w:p w14:paraId="6FCE7335" w14:textId="75F9AB4B" w:rsidR="00BD7835" w:rsidRPr="00DC24C9" w:rsidRDefault="00BD7835" w:rsidP="00DC24C9">
      <w:pPr>
        <w:pStyle w:val="Pardeliste"/>
        <w:numPr>
          <w:ilvl w:val="0"/>
          <w:numId w:val="3"/>
        </w:numPr>
        <w:jc w:val="both"/>
      </w:pPr>
      <w:r w:rsidRPr="00DC24C9">
        <w:t xml:space="preserve">Création d’identités médicales et pharmaceutiques </w:t>
      </w:r>
    </w:p>
    <w:p w14:paraId="44B15086" w14:textId="730D1271" w:rsidR="00BD7835" w:rsidRPr="00DC24C9" w:rsidRDefault="00BD7835" w:rsidP="00DC24C9">
      <w:pPr>
        <w:pStyle w:val="Pardeliste"/>
        <w:numPr>
          <w:ilvl w:val="1"/>
          <w:numId w:val="3"/>
        </w:numPr>
        <w:jc w:val="both"/>
      </w:pPr>
      <w:r w:rsidRPr="00DC24C9">
        <w:t xml:space="preserve">Création de l’identité médicale et de l’identité pharmaceutique dans l’Espagne contemporaine à travers les lieux de mémoire </w:t>
      </w:r>
    </w:p>
    <w:p w14:paraId="57895BE1" w14:textId="41CE8C9B" w:rsidR="00BD7835" w:rsidRPr="00DC24C9" w:rsidRDefault="00040699" w:rsidP="00DC24C9">
      <w:pPr>
        <w:pStyle w:val="Pardeliste"/>
        <w:numPr>
          <w:ilvl w:val="2"/>
          <w:numId w:val="3"/>
        </w:numPr>
        <w:jc w:val="both"/>
      </w:pPr>
      <w:r>
        <w:t>Le culte post-mortem du Dr</w:t>
      </w:r>
      <w:r w:rsidR="00BD7835" w:rsidRPr="00DC24C9">
        <w:t xml:space="preserve"> Bartolomé Robert y </w:t>
      </w:r>
      <w:proofErr w:type="spellStart"/>
      <w:r w:rsidR="00BD7835" w:rsidRPr="00DC24C9">
        <w:t>Yarzabal</w:t>
      </w:r>
      <w:proofErr w:type="spellEnd"/>
    </w:p>
    <w:p w14:paraId="062D4214" w14:textId="2AC49187" w:rsidR="00BD7835" w:rsidRDefault="00BD7835" w:rsidP="00DC24C9">
      <w:pPr>
        <w:pStyle w:val="Pardeliste"/>
        <w:numPr>
          <w:ilvl w:val="2"/>
          <w:numId w:val="3"/>
        </w:numPr>
        <w:jc w:val="both"/>
      </w:pPr>
      <w:r w:rsidRPr="00DC24C9">
        <w:t xml:space="preserve">La création de l’espace muséal de la pharmacie de Llivia (1981) </w:t>
      </w:r>
      <w:r w:rsidRPr="00DC24C9">
        <w:sym w:font="Wingdings" w:char="F0E0"/>
      </w:r>
      <w:r w:rsidR="00040699">
        <w:t xml:space="preserve"> patrimoine de l’époque</w:t>
      </w:r>
      <w:r w:rsidRPr="00DC24C9">
        <w:t xml:space="preserve"> moderne &amp; contempo</w:t>
      </w:r>
      <w:r w:rsidR="00040699">
        <w:t>raine</w:t>
      </w:r>
      <w:r w:rsidRPr="00DC24C9">
        <w:t>, mythes réfutés par la science</w:t>
      </w:r>
    </w:p>
    <w:p w14:paraId="02EB0FFD" w14:textId="77777777" w:rsidR="008160A6" w:rsidRDefault="008160A6" w:rsidP="00C06D0C">
      <w:pPr>
        <w:jc w:val="both"/>
        <w:rPr>
          <w:b/>
        </w:rPr>
      </w:pPr>
    </w:p>
    <w:p w14:paraId="214ADB9B" w14:textId="77777777" w:rsidR="00524C61" w:rsidRDefault="00524C61" w:rsidP="00C06D0C">
      <w:pPr>
        <w:jc w:val="both"/>
        <w:rPr>
          <w:b/>
        </w:rPr>
      </w:pPr>
    </w:p>
    <w:p w14:paraId="2FDE7BA9" w14:textId="77777777" w:rsidR="00C06D0C" w:rsidRPr="00236D18" w:rsidRDefault="00C06D0C" w:rsidP="00C06D0C">
      <w:pPr>
        <w:jc w:val="both"/>
        <w:rPr>
          <w:b/>
        </w:rPr>
      </w:pPr>
      <w:r>
        <w:rPr>
          <w:b/>
        </w:rPr>
        <w:t>Remarques</w:t>
      </w:r>
      <w:r w:rsidRPr="00236D18">
        <w:rPr>
          <w:b/>
        </w:rPr>
        <w:t xml:space="preserve"> – discussion : </w:t>
      </w:r>
    </w:p>
    <w:p w14:paraId="4B379F13" w14:textId="77777777" w:rsidR="00C06D0C" w:rsidRPr="00DC24C9" w:rsidRDefault="00C06D0C" w:rsidP="00DC24C9">
      <w:pPr>
        <w:jc w:val="both"/>
      </w:pPr>
    </w:p>
    <w:p w14:paraId="28954991" w14:textId="22DAFFA9" w:rsidR="00040699" w:rsidRPr="00040699" w:rsidRDefault="00BA0044" w:rsidP="00040699">
      <w:pPr>
        <w:jc w:val="both"/>
      </w:pPr>
      <w:r w:rsidRPr="00534159">
        <w:rPr>
          <w:u w:val="single"/>
        </w:rPr>
        <w:t>- H</w:t>
      </w:r>
      <w:r w:rsidR="005A090D" w:rsidRPr="00534159">
        <w:rPr>
          <w:u w:val="single"/>
        </w:rPr>
        <w:t xml:space="preserve">ervé </w:t>
      </w:r>
      <w:r w:rsidRPr="00534159">
        <w:rPr>
          <w:u w:val="single"/>
        </w:rPr>
        <w:t>G</w:t>
      </w:r>
      <w:r w:rsidR="005A090D" w:rsidRPr="00534159">
        <w:rPr>
          <w:u w:val="single"/>
        </w:rPr>
        <w:t>uillemain</w:t>
      </w:r>
      <w:r w:rsidRPr="00534159">
        <w:rPr>
          <w:u w:val="single"/>
        </w:rPr>
        <w:t> </w:t>
      </w:r>
      <w:r w:rsidRPr="00DC24C9">
        <w:t>: thématique pas encore abordée</w:t>
      </w:r>
      <w:r w:rsidR="00534159">
        <w:t xml:space="preserve"> dans le cadre de notre séminaire mais très intéressant pour notre travail collectif</w:t>
      </w:r>
      <w:r w:rsidRPr="00DC24C9">
        <w:t xml:space="preserve"> </w:t>
      </w:r>
      <w:r w:rsidR="00534159">
        <w:sym w:font="Wingdings" w:char="F0E0"/>
      </w:r>
      <w:r w:rsidR="00534159">
        <w:t xml:space="preserve"> </w:t>
      </w:r>
      <w:r w:rsidRPr="00DC24C9">
        <w:t>comment prendre en compte la patrimonialisation-</w:t>
      </w:r>
      <w:r w:rsidR="005A090D" w:rsidRPr="00DC24C9">
        <w:t>muséification</w:t>
      </w:r>
      <w:r w:rsidRPr="00DC24C9">
        <w:t xml:space="preserve"> de la mémoire</w:t>
      </w:r>
      <w:r w:rsidR="00534159">
        <w:t> ? Q</w:t>
      </w:r>
      <w:r w:rsidR="005A090D" w:rsidRPr="00DC24C9">
        <w:t xml:space="preserve">u’est-ce que ça dit de l’histoire d’un objet, d’une profession ? </w:t>
      </w:r>
      <w:r w:rsidR="005A090D" w:rsidRPr="00DC24C9">
        <w:sym w:font="Wingdings" w:char="F0E0"/>
      </w:r>
      <w:r w:rsidR="005A090D" w:rsidRPr="00DC24C9">
        <w:t xml:space="preserve"> Question</w:t>
      </w:r>
      <w:r w:rsidR="00040699">
        <w:t>s</w:t>
      </w:r>
      <w:r w:rsidR="005A090D" w:rsidRPr="00DC24C9">
        <w:t xml:space="preserve"> </w:t>
      </w:r>
      <w:r w:rsidR="00040699">
        <w:rPr>
          <w:rFonts w:eastAsia="Times New Roman"/>
        </w:rPr>
        <w:t>de la muséification, de la patrimonialisation et de la mémoire</w:t>
      </w:r>
      <w:r w:rsidR="005A090D" w:rsidRPr="00DC24C9">
        <w:t xml:space="preserve"> </w:t>
      </w:r>
      <w:r w:rsidR="00040699">
        <w:t>(</w:t>
      </w:r>
      <w:r w:rsidR="005A090D" w:rsidRPr="00DC24C9">
        <w:t xml:space="preserve">plaques commémoratives, </w:t>
      </w:r>
      <w:r w:rsidR="00040699">
        <w:t xml:space="preserve">stèles, </w:t>
      </w:r>
      <w:r w:rsidR="005A090D" w:rsidRPr="00DC24C9">
        <w:t>musées médicaux</w:t>
      </w:r>
      <w:r w:rsidR="00040699">
        <w:t xml:space="preserve">) </w:t>
      </w:r>
      <w:r w:rsidR="005A090D" w:rsidRPr="00DC24C9">
        <w:t>…</w:t>
      </w:r>
      <w:r w:rsidR="00534159">
        <w:t xml:space="preserve"> ont toute leur place dans notre projet </w:t>
      </w:r>
    </w:p>
    <w:p w14:paraId="323EE031" w14:textId="77777777" w:rsidR="00534159" w:rsidRDefault="00534159" w:rsidP="00534159">
      <w:pPr>
        <w:pStyle w:val="Standard"/>
        <w:jc w:val="both"/>
      </w:pPr>
    </w:p>
    <w:p w14:paraId="1405F0A0" w14:textId="77777777" w:rsidR="00040699" w:rsidRDefault="00040699" w:rsidP="00534159">
      <w:pPr>
        <w:pStyle w:val="Standard"/>
        <w:jc w:val="both"/>
      </w:pPr>
    </w:p>
    <w:p w14:paraId="531E4042" w14:textId="65639466" w:rsidR="005A090D" w:rsidRPr="00534159" w:rsidRDefault="005A090D" w:rsidP="00534159">
      <w:pPr>
        <w:pStyle w:val="Standard"/>
        <w:jc w:val="both"/>
        <w:rPr>
          <w:rFonts w:ascii="Times New Roman" w:hAnsi="Times New Roman" w:cs="Times New Roman"/>
        </w:rPr>
      </w:pPr>
      <w:r w:rsidRPr="00534159">
        <w:rPr>
          <w:u w:val="single"/>
        </w:rPr>
        <w:t>- Kilian Godde</w:t>
      </w:r>
      <w:r w:rsidR="00534159" w:rsidRPr="00534159">
        <w:rPr>
          <w:u w:val="single"/>
        </w:rPr>
        <w:t> </w:t>
      </w:r>
      <w:r w:rsidR="00534159">
        <w:t xml:space="preserve">: </w:t>
      </w:r>
      <w:r w:rsidR="00534159" w:rsidRPr="00606389">
        <w:rPr>
          <w:rFonts w:ascii="Times New Roman" w:hAnsi="Times New Roman" w:cs="Times New Roman"/>
        </w:rPr>
        <w:t>I</w:t>
      </w:r>
      <w:r w:rsidR="00534159">
        <w:rPr>
          <w:rFonts w:ascii="Times New Roman" w:hAnsi="Times New Roman" w:cs="Times New Roman"/>
        </w:rPr>
        <w:t>l est i</w:t>
      </w:r>
      <w:r w:rsidR="00534159" w:rsidRPr="00606389">
        <w:rPr>
          <w:rFonts w:ascii="Times New Roman" w:hAnsi="Times New Roman" w:cs="Times New Roman"/>
        </w:rPr>
        <w:t>ntéressant de s’interroger sur la manière dont la patrimonialisation attend la fin d’un phénomène pou</w:t>
      </w:r>
      <w:r w:rsidR="00534159">
        <w:rPr>
          <w:rFonts w:ascii="Times New Roman" w:hAnsi="Times New Roman" w:cs="Times New Roman"/>
        </w:rPr>
        <w:t>r opérer, et dans quelle mesure ?</w:t>
      </w:r>
      <w:r w:rsidR="00534159" w:rsidRPr="00606389">
        <w:rPr>
          <w:rFonts w:ascii="Times New Roman" w:hAnsi="Times New Roman" w:cs="Times New Roman"/>
        </w:rPr>
        <w:t xml:space="preserve"> Est-ce que la patrimonialisation</w:t>
      </w:r>
      <w:r w:rsidR="00534159">
        <w:rPr>
          <w:rFonts w:ascii="Times New Roman" w:hAnsi="Times New Roman" w:cs="Times New Roman"/>
        </w:rPr>
        <w:t xml:space="preserve"> est un témoignage de la fin ou a</w:t>
      </w:r>
      <w:r w:rsidR="00534159" w:rsidRPr="00606389">
        <w:rPr>
          <w:rFonts w:ascii="Times New Roman" w:hAnsi="Times New Roman" w:cs="Times New Roman"/>
        </w:rPr>
        <w:t>cte</w:t>
      </w:r>
      <w:r w:rsidR="00534159">
        <w:rPr>
          <w:rFonts w:ascii="Times New Roman" w:hAnsi="Times New Roman" w:cs="Times New Roman"/>
        </w:rPr>
        <w:t>-t-elle</w:t>
      </w:r>
      <w:r w:rsidR="00534159" w:rsidRPr="00606389">
        <w:rPr>
          <w:rFonts w:ascii="Times New Roman" w:hAnsi="Times New Roman" w:cs="Times New Roman"/>
        </w:rPr>
        <w:t xml:space="preserve"> la fin ? </w:t>
      </w:r>
      <w:r w:rsidR="00534159">
        <w:t>D</w:t>
      </w:r>
      <w:r w:rsidR="00534159" w:rsidRPr="00DC24C9">
        <w:t xml:space="preserve">ans quelle mesure la patrimonialisation </w:t>
      </w:r>
      <w:r w:rsidR="00040699">
        <w:rPr>
          <w:rFonts w:ascii="Times New Roman" w:eastAsia="Times New Roman" w:hAnsi="Times New Roman" w:cs="Times New Roman"/>
        </w:rPr>
        <w:t>attend-elle systématiquement la fin d'un phénomène</w:t>
      </w:r>
      <w:r w:rsidR="00040699">
        <w:rPr>
          <w:rFonts w:ascii="Times New Roman" w:eastAsia="Times New Roman" w:hAnsi="Times New Roman" w:cs="Times New Roman"/>
        </w:rPr>
        <w:t xml:space="preserve">/acteur pour opérer ? </w:t>
      </w:r>
      <w:r w:rsidR="00040699">
        <w:t>O</w:t>
      </w:r>
      <w:r w:rsidR="00534159" w:rsidRPr="00DC24C9">
        <w:t>père-t-e</w:t>
      </w:r>
      <w:r w:rsidR="00534159">
        <w:t>lle </w:t>
      </w:r>
      <w:r w:rsidR="00040699">
        <w:t xml:space="preserve">seulement </w:t>
      </w:r>
      <w:r w:rsidR="00534159">
        <w:t>après la mort d’une figure</w:t>
      </w:r>
      <w:r w:rsidR="00534159">
        <w:rPr>
          <w:rFonts w:hint="eastAsia"/>
        </w:rPr>
        <w:t> </w:t>
      </w:r>
      <w:r w:rsidR="00534159">
        <w:t>?</w:t>
      </w:r>
      <w:r w:rsidR="00040699">
        <w:t xml:space="preserve"> L</w:t>
      </w:r>
      <w:r w:rsidR="00534159" w:rsidRPr="00DC24C9">
        <w:t xml:space="preserve">a patrimonialisation vient-elle toujours acter la fin ? </w:t>
      </w:r>
      <w:r w:rsidR="00534159" w:rsidRPr="00606389">
        <w:rPr>
          <w:rFonts w:ascii="Times New Roman" w:hAnsi="Times New Roman" w:cs="Times New Roman"/>
        </w:rPr>
        <w:t>Sinon, à partir de quand </w:t>
      </w:r>
      <w:r w:rsidR="00534159">
        <w:rPr>
          <w:rFonts w:ascii="Times New Roman" w:hAnsi="Times New Roman" w:cs="Times New Roman"/>
        </w:rPr>
        <w:t xml:space="preserve">se met-elle en place </w:t>
      </w:r>
      <w:r w:rsidR="00534159" w:rsidRPr="00606389">
        <w:rPr>
          <w:rFonts w:ascii="Times New Roman" w:hAnsi="Times New Roman" w:cs="Times New Roman"/>
        </w:rPr>
        <w:t>?</w:t>
      </w:r>
      <w:r w:rsidR="00534159">
        <w:rPr>
          <w:rFonts w:ascii="Times New Roman" w:hAnsi="Times New Roman" w:cs="Times New Roman"/>
        </w:rPr>
        <w:t xml:space="preserve"> </w:t>
      </w:r>
      <w:r w:rsidR="00040699">
        <w:rPr>
          <w:rFonts w:ascii="Times New Roman" w:hAnsi="Times New Roman" w:cs="Times New Roman"/>
        </w:rPr>
        <w:t xml:space="preserve">dans quelles circonstances ? </w:t>
      </w:r>
      <w:r w:rsidR="00534159" w:rsidRPr="00534159">
        <w:rPr>
          <w:rFonts w:ascii="Times New Roman" w:hAnsi="Times New Roman" w:cs="Times New Roman"/>
        </w:rPr>
        <w:sym w:font="Wingdings" w:char="F0E0"/>
      </w:r>
      <w:r w:rsidR="00534159">
        <w:rPr>
          <w:rFonts w:ascii="Times New Roman" w:hAnsi="Times New Roman" w:cs="Times New Roman"/>
        </w:rPr>
        <w:t xml:space="preserve"> </w:t>
      </w:r>
      <w:r w:rsidR="00534159">
        <w:t>Parallèle avec</w:t>
      </w:r>
      <w:r w:rsidRPr="00DC24C9">
        <w:t xml:space="preserve"> la conservation du corps de </w:t>
      </w:r>
      <w:r w:rsidR="00BA157E" w:rsidRPr="00DC24C9">
        <w:t xml:space="preserve">Lénine </w:t>
      </w:r>
      <w:hyperlink r:id="rId9" w:history="1">
        <w:r w:rsidR="00BA157E" w:rsidRPr="00DC24C9">
          <w:rPr>
            <w:rStyle w:val="Lienhypertexte"/>
          </w:rPr>
          <w:t>https://www.jstor.org/stable/10.1525/rep.2015.129.1.116</w:t>
        </w:r>
      </w:hyperlink>
      <w:r w:rsidRPr="00DC24C9">
        <w:t xml:space="preserve"> / </w:t>
      </w:r>
    </w:p>
    <w:p w14:paraId="7C2A1013" w14:textId="77777777" w:rsidR="002F7B73" w:rsidRDefault="002F7B73" w:rsidP="00DC24C9">
      <w:pPr>
        <w:jc w:val="both"/>
      </w:pPr>
    </w:p>
    <w:p w14:paraId="21F7457B" w14:textId="5C8FCF06" w:rsidR="00040699" w:rsidRPr="00DC24C9" w:rsidRDefault="00040699" w:rsidP="00040699"/>
    <w:p w14:paraId="13D8D04D" w14:textId="77777777" w:rsidR="00040699" w:rsidRDefault="00040699">
      <w:r>
        <w:br w:type="page"/>
      </w:r>
    </w:p>
    <w:p w14:paraId="4540AE0E" w14:textId="42ECDCA0" w:rsidR="009F332D" w:rsidRPr="00DC24C9" w:rsidRDefault="00524C61" w:rsidP="00DC24C9">
      <w:pPr>
        <w:jc w:val="both"/>
      </w:pPr>
      <w:r>
        <w:lastRenderedPageBreak/>
        <w:pict w14:anchorId="79ABC467">
          <v:rect id="_x0000_i1028" style="width:0;height:1.5pt" o:hralign="center" o:hrstd="t" o:hr="t" fillcolor="#a0a0a0" stroked="f"/>
        </w:pict>
      </w:r>
    </w:p>
    <w:p w14:paraId="177DD240" w14:textId="0ED10261" w:rsidR="00DB1298" w:rsidRPr="008160A6" w:rsidRDefault="00DB1298" w:rsidP="00DC24C9">
      <w:pPr>
        <w:pStyle w:val="Pardeliste"/>
        <w:numPr>
          <w:ilvl w:val="0"/>
          <w:numId w:val="2"/>
        </w:numPr>
        <w:jc w:val="both"/>
        <w:rPr>
          <w:b/>
          <w:color w:val="C00000"/>
        </w:rPr>
      </w:pPr>
      <w:r w:rsidRPr="008160A6">
        <w:rPr>
          <w:b/>
          <w:color w:val="C00000"/>
        </w:rPr>
        <w:t>Corinne Doria : La fin de l’accouchement</w:t>
      </w:r>
      <w:r w:rsidR="00E63CEE" w:rsidRPr="008160A6">
        <w:rPr>
          <w:b/>
          <w:color w:val="C00000"/>
        </w:rPr>
        <w:t>/abaissement</w:t>
      </w:r>
      <w:r w:rsidRPr="008160A6">
        <w:rPr>
          <w:b/>
          <w:color w:val="C00000"/>
        </w:rPr>
        <w:t xml:space="preserve"> de la cataracte (</w:t>
      </w:r>
      <w:r w:rsidR="008160A6" w:rsidRPr="008160A6">
        <w:rPr>
          <w:b/>
          <w:color w:val="C00000"/>
        </w:rPr>
        <w:t xml:space="preserve">retranscription de la </w:t>
      </w:r>
      <w:r w:rsidRPr="008160A6">
        <w:rPr>
          <w:b/>
          <w:color w:val="C00000"/>
        </w:rPr>
        <w:t>présentation enregistrée</w:t>
      </w:r>
      <w:r w:rsidR="005110C1" w:rsidRPr="008160A6">
        <w:rPr>
          <w:b/>
          <w:color w:val="C00000"/>
        </w:rPr>
        <w:t xml:space="preserve"> du fait de soucis de connexion lors du 2</w:t>
      </w:r>
      <w:r w:rsidR="005110C1" w:rsidRPr="008160A6">
        <w:rPr>
          <w:b/>
          <w:color w:val="C00000"/>
          <w:vertAlign w:val="superscript"/>
        </w:rPr>
        <w:t>e</w:t>
      </w:r>
      <w:r w:rsidR="005110C1" w:rsidRPr="008160A6">
        <w:rPr>
          <w:b/>
          <w:color w:val="C00000"/>
        </w:rPr>
        <w:t xml:space="preserve"> séminaire</w:t>
      </w:r>
      <w:r w:rsidRPr="008160A6">
        <w:rPr>
          <w:b/>
          <w:color w:val="C00000"/>
        </w:rPr>
        <w:t>)</w:t>
      </w:r>
    </w:p>
    <w:p w14:paraId="19E6D558" w14:textId="77777777" w:rsidR="00B14051" w:rsidRDefault="00B14051"/>
    <w:p w14:paraId="4FD78E64" w14:textId="77777777" w:rsidR="00524C61" w:rsidRDefault="00524C61"/>
    <w:p w14:paraId="5C3E9BF9" w14:textId="5D3AB94B" w:rsidR="005110C1" w:rsidRPr="00E63CEE" w:rsidRDefault="009C3EAC" w:rsidP="00E63CEE">
      <w:pPr>
        <w:jc w:val="both"/>
      </w:pPr>
      <w:r>
        <w:tab/>
      </w:r>
      <w:r w:rsidR="005110C1" w:rsidRPr="00E63CEE">
        <w:t>C</w:t>
      </w:r>
      <w:r w:rsidR="00E63CEE">
        <w:t>ette c</w:t>
      </w:r>
      <w:r w:rsidR="0031764B" w:rsidRPr="00E63CEE">
        <w:t>ommunication porte sur la fin de l'abaissement de la cataracte et sur un</w:t>
      </w:r>
      <w:r w:rsidR="005110C1" w:rsidRPr="00E63CEE">
        <w:t>e pratique médicale qui a connu</w:t>
      </w:r>
      <w:r w:rsidR="0031764B" w:rsidRPr="00E63CEE">
        <w:t xml:space="preserve"> plusieurs fins lié</w:t>
      </w:r>
      <w:r w:rsidR="005110C1" w:rsidRPr="00E63CEE">
        <w:t>es</w:t>
      </w:r>
      <w:r w:rsidR="0031764B" w:rsidRPr="00E63CEE">
        <w:t xml:space="preserve"> à l'introduction de nouvelles pratiques chirurgicales mais aussi liées à des facteurs extérieurs à l'évolution de la technique médicale.</w:t>
      </w:r>
    </w:p>
    <w:p w14:paraId="1C133D2A" w14:textId="77777777" w:rsidR="00E63CEE" w:rsidRDefault="00E63CEE" w:rsidP="00E63CEE">
      <w:pPr>
        <w:jc w:val="both"/>
      </w:pPr>
    </w:p>
    <w:p w14:paraId="54C8D75F" w14:textId="30E34A4A" w:rsidR="0031764B" w:rsidRDefault="009C3EAC" w:rsidP="00E63CEE">
      <w:pPr>
        <w:jc w:val="both"/>
      </w:pPr>
      <w:r>
        <w:tab/>
      </w:r>
      <w:r w:rsidR="00E63CEE" w:rsidRPr="00E63CEE">
        <w:t>La</w:t>
      </w:r>
      <w:r w:rsidR="0031764B" w:rsidRPr="00E63CEE">
        <w:t xml:space="preserve"> cataracte est une opacification du cristallin qui entre en déficience visuelle</w:t>
      </w:r>
      <w:r w:rsidR="005110C1" w:rsidRPr="00E63CEE">
        <w:t>. Le cristallin</w:t>
      </w:r>
      <w:r w:rsidR="0031764B" w:rsidRPr="00E63CEE">
        <w:t xml:space="preserve"> qui d'habitude est transparent, peut, à cause de certaines circonsta</w:t>
      </w:r>
      <w:r w:rsidR="005110C1" w:rsidRPr="00E63CEE">
        <w:t>nces s</w:t>
      </w:r>
      <w:r w:rsidR="0031764B" w:rsidRPr="00E63CEE">
        <w:t>'opacifier et empêcher ainsi la vision nette.</w:t>
      </w:r>
      <w:r w:rsidR="00E63CEE" w:rsidRPr="00E63CEE">
        <w:t xml:space="preserve"> </w:t>
      </w:r>
      <w:r w:rsidR="0031764B" w:rsidRPr="00E63CEE">
        <w:t>La cause la plus fréquente, c'est le vieillissement.</w:t>
      </w:r>
      <w:r w:rsidR="00E63CEE" w:rsidRPr="00E63CEE">
        <w:t xml:space="preserve"> </w:t>
      </w:r>
      <w:r w:rsidR="0031764B" w:rsidRPr="00E63CEE">
        <w:t>Mais d'autres causes peuvent entraîner la même pathologie, notamment une myopie forte, un traumatisme ou des séquelles à la suite, d'interventions chirurgicales</w:t>
      </w:r>
      <w:r w:rsidR="0031764B" w:rsidRPr="00534159">
        <w:t xml:space="preserve"> aux yeux.</w:t>
      </w:r>
    </w:p>
    <w:p w14:paraId="4E95D020" w14:textId="77777777" w:rsidR="00E63CEE" w:rsidRPr="00534159" w:rsidRDefault="00E63CEE" w:rsidP="00E63CEE">
      <w:pPr>
        <w:jc w:val="both"/>
      </w:pPr>
    </w:p>
    <w:p w14:paraId="33420FBE" w14:textId="1AA5BCC5" w:rsidR="0031764B" w:rsidRDefault="009C3EAC" w:rsidP="00534159">
      <w:pPr>
        <w:jc w:val="both"/>
      </w:pPr>
      <w:r>
        <w:tab/>
      </w:r>
      <w:r w:rsidR="0031764B" w:rsidRPr="00534159">
        <w:t>Le traitement de la cataracte aujourd'hui est la chirurgie, l'extraction du cristallin</w:t>
      </w:r>
      <w:r w:rsidR="00E63CEE">
        <w:t xml:space="preserve"> qui est le cristallin opacifié, est </w:t>
      </w:r>
      <w:r w:rsidR="0031764B" w:rsidRPr="00534159">
        <w:t>extrait de l'</w:t>
      </w:r>
      <w:r w:rsidR="00E63CEE" w:rsidRPr="00534159">
        <w:t>œil</w:t>
      </w:r>
      <w:r w:rsidR="0031764B" w:rsidRPr="00534159">
        <w:t xml:space="preserve"> et remplacé par un cristal artificiel, un implant intraocu</w:t>
      </w:r>
      <w:r w:rsidR="00E63CEE">
        <w:t>laire qui</w:t>
      </w:r>
      <w:r w:rsidR="0031764B" w:rsidRPr="00534159">
        <w:t xml:space="preserve"> permet aux patients de récupérer </w:t>
      </w:r>
      <w:r w:rsidR="00E63CEE">
        <w:t>une vision, une vision normale. D</w:t>
      </w:r>
      <w:r w:rsidR="0031764B" w:rsidRPr="00534159">
        <w:t>ans le cadre de la médecine hippocratique, la cataracte était expliquée comme</w:t>
      </w:r>
      <w:r w:rsidR="00E63CEE">
        <w:t xml:space="preserve"> provoquée par la descente d'une humeur</w:t>
      </w:r>
      <w:r w:rsidR="0031764B" w:rsidRPr="00534159">
        <w:t xml:space="preserve"> du cerveau vers les yeux </w:t>
      </w:r>
      <w:r w:rsidR="00E63CEE">
        <w:t>et</w:t>
      </w:r>
      <w:r w:rsidR="0031764B" w:rsidRPr="00534159">
        <w:t xml:space="preserve"> liée notamment à un manque </w:t>
      </w:r>
      <w:r w:rsidR="00E63CEE" w:rsidRPr="00534159">
        <w:t>d’équilibre</w:t>
      </w:r>
      <w:r w:rsidR="0031764B" w:rsidRPr="00534159">
        <w:t xml:space="preserve"> </w:t>
      </w:r>
      <w:r w:rsidR="00E63CEE">
        <w:t xml:space="preserve">au niveau du flegme, </w:t>
      </w:r>
      <w:r w:rsidR="0031764B" w:rsidRPr="00534159">
        <w:t>un excès du flegme</w:t>
      </w:r>
      <w:r w:rsidR="00E63CEE">
        <w:t xml:space="preserve"> était</w:t>
      </w:r>
      <w:r w:rsidR="0031764B" w:rsidRPr="00534159">
        <w:t xml:space="preserve"> à l'origine de cette pathologie.</w:t>
      </w:r>
      <w:r w:rsidR="00E63CEE">
        <w:t xml:space="preserve"> L</w:t>
      </w:r>
      <w:r w:rsidR="0031764B" w:rsidRPr="00534159">
        <w:t xml:space="preserve">e traitement n'impliquait pas </w:t>
      </w:r>
      <w:r w:rsidR="00E63CEE">
        <w:t>en 1</w:t>
      </w:r>
      <w:r w:rsidR="00E63CEE" w:rsidRPr="00E63CEE">
        <w:rPr>
          <w:vertAlign w:val="superscript"/>
        </w:rPr>
        <w:t>e</w:t>
      </w:r>
      <w:r w:rsidR="00E63CEE">
        <w:t xml:space="preserve"> lieu </w:t>
      </w:r>
      <w:r w:rsidR="0031764B" w:rsidRPr="00534159">
        <w:t>un traitement chirurgical</w:t>
      </w:r>
      <w:r w:rsidR="00E63CEE">
        <w:t xml:space="preserve">, </w:t>
      </w:r>
      <w:r w:rsidR="0031764B" w:rsidRPr="00534159">
        <w:t>le régime était couramment prescrit comme trai</w:t>
      </w:r>
      <w:r w:rsidR="00E63CEE">
        <w:t>tement de cette condition, m</w:t>
      </w:r>
      <w:r w:rsidR="0031764B" w:rsidRPr="00534159">
        <w:t>ais il y avait aussi d'autres pratiques telles que la saignée et aussi la chirurgie, la chirurgie qui était qui était appliquée à l'époque</w:t>
      </w:r>
      <w:r w:rsidR="00E63CEE">
        <w:t xml:space="preserve"> s'appelait l’a</w:t>
      </w:r>
      <w:r w:rsidR="0031764B" w:rsidRPr="00534159">
        <w:t>ba</w:t>
      </w:r>
      <w:r w:rsidR="00E63CEE">
        <w:t xml:space="preserve">issement </w:t>
      </w:r>
      <w:r w:rsidR="0031764B" w:rsidRPr="00534159">
        <w:t>de la cataracte.</w:t>
      </w:r>
    </w:p>
    <w:p w14:paraId="562D1452" w14:textId="77777777" w:rsidR="00E63CEE" w:rsidRPr="00534159" w:rsidRDefault="00E63CEE" w:rsidP="00534159">
      <w:pPr>
        <w:jc w:val="both"/>
      </w:pPr>
    </w:p>
    <w:p w14:paraId="38A072EB" w14:textId="089DBECD" w:rsidR="0031764B" w:rsidRPr="00534159" w:rsidRDefault="009C3EAC" w:rsidP="00534159">
      <w:pPr>
        <w:jc w:val="both"/>
      </w:pPr>
      <w:r>
        <w:tab/>
      </w:r>
      <w:r w:rsidR="00E63CEE">
        <w:t xml:space="preserve">L’abaissement de la cataracte est donc une pratique assez ancienne, dont les premières sources, </w:t>
      </w:r>
      <w:r w:rsidR="0031764B" w:rsidRPr="00534159">
        <w:t>les sources les plus anciennes qu'on a à disposition, qui décrivent cette proc</w:t>
      </w:r>
      <w:r w:rsidR="00E63CEE">
        <w:t xml:space="preserve">édure datent du </w:t>
      </w:r>
      <w:r>
        <w:t>VIII</w:t>
      </w:r>
      <w:r>
        <w:rPr>
          <w:vertAlign w:val="superscript"/>
        </w:rPr>
        <w:t>e</w:t>
      </w:r>
      <w:r w:rsidR="00E63CEE">
        <w:t xml:space="preserve"> siècle av. J-C. C</w:t>
      </w:r>
      <w:r w:rsidR="0031764B" w:rsidRPr="00534159">
        <w:t>ette procédure consiste dans la poussée du cristallin opacifié à l'intérieur de l'</w:t>
      </w:r>
      <w:r w:rsidR="00E63CEE" w:rsidRPr="00534159">
        <w:t>œil</w:t>
      </w:r>
      <w:r w:rsidR="0031764B" w:rsidRPr="00534159">
        <w:t>, avec un instrument aigu</w:t>
      </w:r>
      <w:r w:rsidR="00E63CEE">
        <w:t xml:space="preserve"> </w:t>
      </w:r>
      <w:r w:rsidR="0031764B" w:rsidRPr="00534159">
        <w:t>en bois ou en métal.</w:t>
      </w:r>
      <w:r w:rsidR="00E63CEE">
        <w:t xml:space="preserve"> </w:t>
      </w:r>
      <w:r w:rsidR="0031764B" w:rsidRPr="00534159">
        <w:t>Le cristallin opacifié est pous</w:t>
      </w:r>
      <w:r w:rsidR="00E63CEE">
        <w:t>sé à l'intérieur du corps vitré. C</w:t>
      </w:r>
      <w:r w:rsidR="0031764B" w:rsidRPr="00534159">
        <w:t>'est une procédure qui est dite réussite</w:t>
      </w:r>
      <w:r w:rsidR="00E63CEE">
        <w:t>, lors</w:t>
      </w:r>
      <w:r w:rsidR="00E63CEE" w:rsidRPr="00534159">
        <w:t>qu’après</w:t>
      </w:r>
      <w:r w:rsidR="0031764B" w:rsidRPr="00534159">
        <w:t xml:space="preserve"> l'intervention, les patients réc</w:t>
      </w:r>
      <w:r w:rsidR="00E63CEE">
        <w:t>upèrent une perception visuelle, ce</w:t>
      </w:r>
      <w:r w:rsidR="0031764B" w:rsidRPr="00534159">
        <w:t xml:space="preserve"> qui ne veut pas dire une vision normale.</w:t>
      </w:r>
      <w:r w:rsidR="00E63CEE">
        <w:t xml:space="preserve"> </w:t>
      </w:r>
      <w:r w:rsidR="0031764B" w:rsidRPr="00534159">
        <w:t>On considère l'opération réussite, tout simplement</w:t>
      </w:r>
      <w:r w:rsidR="00E63CEE">
        <w:t xml:space="preserve"> si </w:t>
      </w:r>
      <w:r w:rsidR="0031764B" w:rsidRPr="00534159">
        <w:t xml:space="preserve">le patient peut voir quelque </w:t>
      </w:r>
      <w:r w:rsidR="00E63CEE">
        <w:t>chose. Le fait est que</w:t>
      </w:r>
      <w:r w:rsidR="0031764B" w:rsidRPr="00534159">
        <w:t xml:space="preserve"> c'est une opération qui, même en cas de réussite, ne permet pas la restauration d'une vision normale.</w:t>
      </w:r>
      <w:r w:rsidR="00E63CEE">
        <w:t xml:space="preserve"> </w:t>
      </w:r>
      <w:r w:rsidR="0031764B" w:rsidRPr="00534159">
        <w:t>La vision demeure même en cas de réussite</w:t>
      </w:r>
      <w:r w:rsidR="00E63CEE">
        <w:t xml:space="preserve"> de l’opération</w:t>
      </w:r>
      <w:r w:rsidR="0031764B" w:rsidRPr="00534159">
        <w:t xml:space="preserve"> très mauvaise.</w:t>
      </w:r>
      <w:r>
        <w:t xml:space="preserve"> </w:t>
      </w:r>
      <w:r w:rsidR="00E63CEE">
        <w:t xml:space="preserve">Et c'est aussi une opération </w:t>
      </w:r>
      <w:r w:rsidR="0031764B" w:rsidRPr="00534159">
        <w:t>à la suite</w:t>
      </w:r>
      <w:r w:rsidR="00E63CEE">
        <w:t xml:space="preserve"> de laquelle il est très commun d’avoir</w:t>
      </w:r>
      <w:r w:rsidR="0031764B" w:rsidRPr="00534159">
        <w:t xml:space="preserve"> la manifestation de complications</w:t>
      </w:r>
      <w:r w:rsidR="00E63CEE">
        <w:t>,</w:t>
      </w:r>
      <w:r w:rsidR="0031764B" w:rsidRPr="00534159">
        <w:t xml:space="preserve"> d'infection</w:t>
      </w:r>
      <w:r w:rsidR="00E63CEE">
        <w:t xml:space="preserve"> é</w:t>
      </w:r>
      <w:r w:rsidR="0031764B" w:rsidRPr="00534159">
        <w:t>videmment,</w:t>
      </w:r>
      <w:r w:rsidR="00E63CEE">
        <w:t xml:space="preserve"> mais aussi</w:t>
      </w:r>
      <w:r w:rsidR="0031764B" w:rsidRPr="00534159">
        <w:t xml:space="preserve"> la remontée du cristallin, c'est quelque chose qui peut se produire assez fréquemment.</w:t>
      </w:r>
      <w:r w:rsidR="00E63CEE">
        <w:t xml:space="preserve"> </w:t>
      </w:r>
      <w:r w:rsidR="0031764B" w:rsidRPr="00534159">
        <w:t>Le cristallin qui est déplacé à l'intérieur de l'</w:t>
      </w:r>
      <w:r w:rsidR="00E63CEE" w:rsidRPr="00534159">
        <w:t>œil</w:t>
      </w:r>
      <w:r w:rsidR="0031764B" w:rsidRPr="00534159">
        <w:t xml:space="preserve"> revient dans sa position originaire et même des conditions plus graves telles que l'atrophie optique.</w:t>
      </w:r>
    </w:p>
    <w:p w14:paraId="2856FD2B" w14:textId="77777777" w:rsidR="00E63CEE" w:rsidRDefault="00E63CEE" w:rsidP="00534159">
      <w:pPr>
        <w:jc w:val="both"/>
      </w:pPr>
    </w:p>
    <w:p w14:paraId="538233ED" w14:textId="610AC02E" w:rsidR="0031764B" w:rsidRPr="00534159" w:rsidRDefault="00E63CEE" w:rsidP="00534159">
      <w:pPr>
        <w:jc w:val="both"/>
      </w:pPr>
      <w:r>
        <w:tab/>
        <w:t>L</w:t>
      </w:r>
      <w:r w:rsidR="0031764B" w:rsidRPr="00534159">
        <w:t>'abaissement de la cataracte a été depuis l'Antiquité et pendant toute l'époque moderne, la procédure standard pour traiter cette condition</w:t>
      </w:r>
      <w:r>
        <w:t>.</w:t>
      </w:r>
      <w:r w:rsidR="0031764B" w:rsidRPr="00534159">
        <w:t xml:space="preserve"> </w:t>
      </w:r>
      <w:r>
        <w:t>À</w:t>
      </w:r>
      <w:r w:rsidR="0031764B" w:rsidRPr="00534159">
        <w:t xml:space="preserve"> l'époque moderne</w:t>
      </w:r>
      <w:r>
        <w:t>, elle</w:t>
      </w:r>
      <w:r w:rsidR="0031764B" w:rsidRPr="00534159">
        <w:t xml:space="preserve"> était pratiquée surtout par des chirurgiens ou par des </w:t>
      </w:r>
      <w:r w:rsidR="00750578">
        <w:t>« </w:t>
      </w:r>
      <w:r w:rsidR="0031764B" w:rsidRPr="00534159">
        <w:t>oculistes</w:t>
      </w:r>
      <w:r w:rsidR="00750578">
        <w:t> »</w:t>
      </w:r>
      <w:r>
        <w:t xml:space="preserve"> itinérants</w:t>
      </w:r>
      <w:r w:rsidR="00750578">
        <w:t xml:space="preserve"> </w:t>
      </w:r>
      <w:r>
        <w:t xml:space="preserve">(qui n’est </w:t>
      </w:r>
      <w:r w:rsidR="0031764B" w:rsidRPr="00534159">
        <w:t xml:space="preserve">pas </w:t>
      </w:r>
      <w:r w:rsidR="00750578">
        <w:t>une</w:t>
      </w:r>
      <w:r w:rsidR="0031764B" w:rsidRPr="00534159">
        <w:t xml:space="preserve"> profession encadré</w:t>
      </w:r>
      <w:r w:rsidR="00750578">
        <w:t>e)</w:t>
      </w:r>
      <w:r w:rsidR="0031764B" w:rsidRPr="00534159">
        <w:t>.</w:t>
      </w:r>
      <w:r>
        <w:t xml:space="preserve"> </w:t>
      </w:r>
      <w:r w:rsidRPr="00534159">
        <w:t>On</w:t>
      </w:r>
      <w:r w:rsidR="0031764B" w:rsidRPr="00534159">
        <w:t xml:space="preserve"> a affaire avec des spéc</w:t>
      </w:r>
      <w:r>
        <w:t>ialistes d’</w:t>
      </w:r>
      <w:r w:rsidR="0031764B" w:rsidRPr="00534159">
        <w:t>une certaine pratique médicale qui n'était pas reconnue par la médecine officielle.</w:t>
      </w:r>
    </w:p>
    <w:p w14:paraId="4D2BA54E" w14:textId="77777777" w:rsidR="00C0002A" w:rsidRDefault="00C0002A" w:rsidP="00534159">
      <w:pPr>
        <w:jc w:val="both"/>
      </w:pPr>
    </w:p>
    <w:p w14:paraId="5B3965B5" w14:textId="6C813F0D" w:rsidR="0031764B" w:rsidRPr="00534159" w:rsidRDefault="00C0002A" w:rsidP="00534159">
      <w:pPr>
        <w:jc w:val="both"/>
      </w:pPr>
      <w:r>
        <w:tab/>
      </w:r>
      <w:r w:rsidR="00E63CEE">
        <w:sym w:font="Wingdings" w:char="F0E0"/>
      </w:r>
      <w:r w:rsidR="00E63CEE">
        <w:t xml:space="preserve"> Illustration </w:t>
      </w:r>
      <w:r w:rsidR="0031764B" w:rsidRPr="00534159">
        <w:t>du chevalier John Taylor, probablement un des oculistes les plus célèbres de son époque.</w:t>
      </w:r>
      <w:r w:rsidR="008160A6">
        <w:t xml:space="preserve"> </w:t>
      </w:r>
      <w:r>
        <w:t>L</w:t>
      </w:r>
      <w:r w:rsidR="0031764B" w:rsidRPr="00534159">
        <w:t xml:space="preserve">a renommée d'un chirurgien ou d'un oculiste n'allait pas avec le taux de réussite de l'opération de la cataracte, dans le sens que d'habitude, les gens qui choisissaient de se faire </w:t>
      </w:r>
      <w:r w:rsidR="0031764B" w:rsidRPr="00534159">
        <w:lastRenderedPageBreak/>
        <w:t>opérer de la cataracte ch</w:t>
      </w:r>
      <w:r w:rsidR="00E63CEE">
        <w:t>oisissaient le chirurgien ou l’oc</w:t>
      </w:r>
      <w:r w:rsidR="009C3EAC">
        <w:t>ul</w:t>
      </w:r>
      <w:r w:rsidR="0031764B" w:rsidRPr="00534159">
        <w:t xml:space="preserve">iste en raison de la renommée de </w:t>
      </w:r>
      <w:r w:rsidR="009C3EAC" w:rsidRPr="00534159">
        <w:t>celui-ci</w:t>
      </w:r>
      <w:r w:rsidR="0031764B" w:rsidRPr="00534159">
        <w:t>.</w:t>
      </w:r>
      <w:r w:rsidR="009C3EAC">
        <w:t xml:space="preserve"> </w:t>
      </w:r>
      <w:r w:rsidR="0031764B" w:rsidRPr="00534159">
        <w:t xml:space="preserve">Ce qui veut dire que les oculistes et les </w:t>
      </w:r>
      <w:r w:rsidR="009C3EAC">
        <w:t>chirurgiens</w:t>
      </w:r>
      <w:r w:rsidR="0031764B" w:rsidRPr="00534159">
        <w:t xml:space="preserve"> prenaient vraiment soin à médiatiser leur person</w:t>
      </w:r>
      <w:r w:rsidR="009C3EAC">
        <w:t>ne, leur figure professionnelle</w:t>
      </w:r>
      <w:r w:rsidR="0031764B" w:rsidRPr="00534159">
        <w:t xml:space="preserve"> et à utiliser sans scrupules la presse ou d'autres moyens pour construire et diffuser leur renommée et ainsi s'assurer une </w:t>
      </w:r>
      <w:r w:rsidR="009C3EAC">
        <w:t>clientèle</w:t>
      </w:r>
      <w:r w:rsidR="0031764B" w:rsidRPr="00534159">
        <w:t>.</w:t>
      </w:r>
    </w:p>
    <w:p w14:paraId="33CECC13" w14:textId="77777777" w:rsidR="009C3EAC" w:rsidRDefault="009C3EAC" w:rsidP="00534159">
      <w:pPr>
        <w:jc w:val="both"/>
      </w:pPr>
    </w:p>
    <w:p w14:paraId="3F8D87F2" w14:textId="30BC492B" w:rsidR="0031764B" w:rsidRPr="00534159" w:rsidRDefault="009C3EAC" w:rsidP="00534159">
      <w:pPr>
        <w:jc w:val="both"/>
      </w:pPr>
      <w:r>
        <w:tab/>
        <w:t xml:space="preserve">Un </w:t>
      </w:r>
      <w:r w:rsidR="0031764B" w:rsidRPr="00534159">
        <w:t xml:space="preserve">tournant dans le cadre </w:t>
      </w:r>
      <w:r>
        <w:t>de la chirurgie de la cataracte</w:t>
      </w:r>
      <w:r w:rsidR="0031764B" w:rsidRPr="00534159">
        <w:t xml:space="preserve"> est considéré d'une façon assez unanime par les historiens </w:t>
      </w:r>
      <w:r>
        <w:t xml:space="preserve">de la médecine, comme le </w:t>
      </w:r>
      <w:r w:rsidR="00E126FF">
        <w:t>travail de Jacques Daviel (1693-1762)</w:t>
      </w:r>
      <w:r w:rsidR="00750578">
        <w:t xml:space="preserve">, </w:t>
      </w:r>
      <w:r w:rsidR="0031764B" w:rsidRPr="00534159">
        <w:t>chirurgien franç</w:t>
      </w:r>
      <w:r>
        <w:t xml:space="preserve">ais qui, dans la maturité de </w:t>
      </w:r>
      <w:r w:rsidR="0031764B" w:rsidRPr="00534159">
        <w:t>sa vie, se spécialise dans la chirurgie oculaire.</w:t>
      </w:r>
      <w:r>
        <w:t xml:space="preserve"> </w:t>
      </w:r>
      <w:r w:rsidRPr="00534159">
        <w:t>Il</w:t>
      </w:r>
      <w:r w:rsidR="0031764B" w:rsidRPr="00534159">
        <w:t xml:space="preserve"> essaie une nouvelle méthode </w:t>
      </w:r>
      <w:r>
        <w:t>pour</w:t>
      </w:r>
      <w:r w:rsidR="0031764B" w:rsidRPr="00534159">
        <w:t xml:space="preserve"> op</w:t>
      </w:r>
      <w:r>
        <w:t>érer la cataracte.</w:t>
      </w:r>
      <w:r w:rsidR="0031764B" w:rsidRPr="00534159">
        <w:t xml:space="preserve"> </w:t>
      </w:r>
      <w:r w:rsidRPr="00534159">
        <w:t>Dans</w:t>
      </w:r>
      <w:r w:rsidR="0031764B" w:rsidRPr="00534159">
        <w:t xml:space="preserve"> sa vie professionnelle, il avait l'habitude d'opérer avec la méthode</w:t>
      </w:r>
      <w:r>
        <w:t xml:space="preserve"> traditionnelle de l’abaissement de la cataracte, m</w:t>
      </w:r>
      <w:r w:rsidR="0031764B" w:rsidRPr="00534159">
        <w:t xml:space="preserve">ais en </w:t>
      </w:r>
      <w:r w:rsidR="00750578">
        <w:t>1747</w:t>
      </w:r>
      <w:r w:rsidR="0031764B" w:rsidRPr="00534159">
        <w:t>, il teste une n</w:t>
      </w:r>
      <w:r>
        <w:t xml:space="preserve">ouvelle technique qui consiste, </w:t>
      </w:r>
      <w:r w:rsidR="0031764B" w:rsidRPr="00534159">
        <w:t>dans l'extraction du cristallin</w:t>
      </w:r>
      <w:r>
        <w:t xml:space="preserve"> : </w:t>
      </w:r>
      <w:r w:rsidR="0031764B" w:rsidRPr="00534159">
        <w:t>à la place, de pousser le cristallin opacifié à l'intérieur de l'</w:t>
      </w:r>
      <w:r w:rsidRPr="00534159">
        <w:t>œil</w:t>
      </w:r>
      <w:r w:rsidR="0031764B" w:rsidRPr="00534159">
        <w:t xml:space="preserve"> du patient, </w:t>
      </w:r>
      <w:r>
        <w:t>il l'extrait</w:t>
      </w:r>
      <w:r w:rsidR="0031764B" w:rsidRPr="00534159">
        <w:t xml:space="preserve"> avec une série d'em</w:t>
      </w:r>
      <w:r>
        <w:t>placements chirurgicaux et enlève</w:t>
      </w:r>
      <w:r w:rsidR="0031764B" w:rsidRPr="00534159">
        <w:t xml:space="preserve"> cette partie de </w:t>
      </w:r>
      <w:r>
        <w:t>l’organe oculaire qui n'était plus performante</w:t>
      </w:r>
      <w:r w:rsidR="0031764B" w:rsidRPr="00534159">
        <w:t>.</w:t>
      </w:r>
    </w:p>
    <w:p w14:paraId="6374831A" w14:textId="77777777" w:rsidR="009C3EAC" w:rsidRDefault="009C3EAC" w:rsidP="00534159">
      <w:pPr>
        <w:jc w:val="both"/>
      </w:pPr>
    </w:p>
    <w:p w14:paraId="32A61A0E" w14:textId="00C68C98" w:rsidR="0031764B" w:rsidRDefault="00166EA4" w:rsidP="00534159">
      <w:pPr>
        <w:jc w:val="both"/>
      </w:pPr>
      <w:r>
        <w:tab/>
      </w:r>
      <w:r w:rsidR="0031764B" w:rsidRPr="00534159">
        <w:t xml:space="preserve">Quelle est la différence entre </w:t>
      </w:r>
      <w:r>
        <w:t>l’</w:t>
      </w:r>
      <w:r w:rsidR="0031764B" w:rsidRPr="00534159">
        <w:t xml:space="preserve">extraction et </w:t>
      </w:r>
      <w:r>
        <w:t>l’</w:t>
      </w:r>
      <w:r w:rsidR="0031764B" w:rsidRPr="00534159">
        <w:t>abaissement en ter</w:t>
      </w:r>
      <w:r w:rsidR="009C3EAC">
        <w:t>mes de technique et en termes d’</w:t>
      </w:r>
      <w:r w:rsidR="0031764B" w:rsidRPr="00534159">
        <w:t xml:space="preserve">avantages ou </w:t>
      </w:r>
      <w:r w:rsidR="009C3EAC">
        <w:t xml:space="preserve">de désavantages ? </w:t>
      </w:r>
      <w:r w:rsidR="0031764B" w:rsidRPr="00534159">
        <w:t xml:space="preserve">Le taux de réussite de l'extraction de la cataracte est </w:t>
      </w:r>
      <w:r w:rsidR="009C3EAC">
        <w:t xml:space="preserve">plus haut, mais dans le sens que </w:t>
      </w:r>
      <w:r w:rsidR="0031764B" w:rsidRPr="00534159">
        <w:t>les patien</w:t>
      </w:r>
      <w:r w:rsidR="009C3EAC">
        <w:t xml:space="preserve">ts développent </w:t>
      </w:r>
      <w:r w:rsidR="0031764B" w:rsidRPr="00534159">
        <w:t xml:space="preserve">moins de complications par rapport à </w:t>
      </w:r>
      <w:r w:rsidR="00E63CEE">
        <w:t>l’abaissement</w:t>
      </w:r>
      <w:r w:rsidR="0031764B" w:rsidRPr="00534159">
        <w:t>, mais le risque de complications demeure.</w:t>
      </w:r>
      <w:r w:rsidR="009C3EAC">
        <w:t xml:space="preserve"> </w:t>
      </w:r>
      <w:r w:rsidR="0031764B" w:rsidRPr="00534159">
        <w:t>On est à une époque où il n'y a pas d'anesthésie</w:t>
      </w:r>
      <w:r w:rsidR="009C3EAC">
        <w:t xml:space="preserve">, donc c'est compliqué de de réussir </w:t>
      </w:r>
      <w:r w:rsidR="0031764B" w:rsidRPr="00534159">
        <w:t>à exécute</w:t>
      </w:r>
      <w:r w:rsidR="009C3EAC">
        <w:t xml:space="preserve">r une </w:t>
      </w:r>
      <w:r w:rsidR="0031764B" w:rsidRPr="00534159">
        <w:t>opération pareille.</w:t>
      </w:r>
      <w:r w:rsidR="009C3EAC">
        <w:t xml:space="preserve"> Il n'y a pas </w:t>
      </w:r>
      <w:r w:rsidR="0031764B" w:rsidRPr="00534159">
        <w:t>d'aseps</w:t>
      </w:r>
      <w:r w:rsidR="009C3EAC">
        <w:t xml:space="preserve">ie, donc le risque d'infection </w:t>
      </w:r>
      <w:r w:rsidR="0031764B" w:rsidRPr="00534159">
        <w:t>demeure très haut.</w:t>
      </w:r>
      <w:r w:rsidR="009C3EAC">
        <w:t xml:space="preserve"> </w:t>
      </w:r>
      <w:r w:rsidR="0031764B" w:rsidRPr="00534159">
        <w:t>Et il s'agit aussi d'une opération plus longue et plus compliquée</w:t>
      </w:r>
      <w:r w:rsidR="009C3EAC">
        <w:t>,</w:t>
      </w:r>
      <w:r w:rsidR="0031764B" w:rsidRPr="00534159">
        <w:t xml:space="preserve"> qui nécessite une dextérité de la part du chirurgien plus élevé</w:t>
      </w:r>
      <w:r w:rsidR="009C3EAC">
        <w:t>e</w:t>
      </w:r>
      <w:r w:rsidR="0031764B" w:rsidRPr="00534159">
        <w:t xml:space="preserve"> par rapport à </w:t>
      </w:r>
      <w:r w:rsidR="00E63CEE">
        <w:t xml:space="preserve">l’abaissement </w:t>
      </w:r>
      <w:r w:rsidR="0031764B" w:rsidRPr="00534159">
        <w:t>de de la cataracte.</w:t>
      </w:r>
      <w:r w:rsidR="009C3EAC">
        <w:t xml:space="preserve"> </w:t>
      </w:r>
      <w:r w:rsidR="0031764B" w:rsidRPr="00534159">
        <w:t>Et même si les ta</w:t>
      </w:r>
      <w:r w:rsidR="009C3EAC">
        <w:t>ux de réussite sont plus hauts face aux cas d’infection et de</w:t>
      </w:r>
      <w:r w:rsidR="0031764B" w:rsidRPr="00534159">
        <w:t xml:space="preserve"> complications </w:t>
      </w:r>
      <w:r>
        <w:t>(</w:t>
      </w:r>
      <w:r w:rsidR="009C3EAC">
        <w:t>moins nombreuses</w:t>
      </w:r>
      <w:r>
        <w:t>)</w:t>
      </w:r>
      <w:r w:rsidR="0031764B" w:rsidRPr="00534159">
        <w:t>, la qualité de la perception visuelle du patient demeure mauvaise.</w:t>
      </w:r>
      <w:r w:rsidR="00E126FF">
        <w:t xml:space="preserve"> Il ne s'agit pas</w:t>
      </w:r>
      <w:r w:rsidR="0031764B" w:rsidRPr="00534159">
        <w:t xml:space="preserve"> à cette </w:t>
      </w:r>
      <w:r w:rsidR="009C3EAC" w:rsidRPr="00534159">
        <w:t>époque-là</w:t>
      </w:r>
      <w:r w:rsidR="0031764B" w:rsidRPr="00534159">
        <w:t xml:space="preserve"> d'une amélioration au niveau de</w:t>
      </w:r>
      <w:r w:rsidR="009C3EAC">
        <w:t xml:space="preserve"> la technique chirurgicale qui</w:t>
      </w:r>
      <w:r w:rsidR="0031764B" w:rsidRPr="00534159">
        <w:t xml:space="preserve"> </w:t>
      </w:r>
      <w:r>
        <w:t xml:space="preserve">amène une révolution dans cette </w:t>
      </w:r>
      <w:r w:rsidR="009C3EAC">
        <w:t>pratique</w:t>
      </w:r>
      <w:r>
        <w:t>. C’</w:t>
      </w:r>
      <w:r w:rsidR="009C3EAC">
        <w:t xml:space="preserve">est </w:t>
      </w:r>
      <w:r w:rsidR="0031764B" w:rsidRPr="00534159">
        <w:t>une technique qui est meilleure par rapport à celle traditionnelle par certains côtés, mais qui comporte plusieurs difficultés.</w:t>
      </w:r>
    </w:p>
    <w:p w14:paraId="1BBDE621" w14:textId="77777777" w:rsidR="009C3EAC" w:rsidRPr="00534159" w:rsidRDefault="009C3EAC" w:rsidP="00534159">
      <w:pPr>
        <w:jc w:val="both"/>
      </w:pPr>
    </w:p>
    <w:p w14:paraId="122ED6A3" w14:textId="5C0C618F" w:rsidR="0031764B" w:rsidRPr="00534159" w:rsidRDefault="00166EA4" w:rsidP="00534159">
      <w:pPr>
        <w:jc w:val="both"/>
      </w:pPr>
      <w:r>
        <w:tab/>
      </w:r>
      <w:r w:rsidR="00E126FF">
        <w:t>L</w:t>
      </w:r>
      <w:r w:rsidR="0031764B" w:rsidRPr="00534159">
        <w:t>a première fin de l'abaissement de la cataracte s'est produi</w:t>
      </w:r>
      <w:r w:rsidR="009C3EAC">
        <w:t xml:space="preserve">t à l'époque de Jacques </w:t>
      </w:r>
      <w:r w:rsidR="00E126FF">
        <w:t>Daviel</w:t>
      </w:r>
      <w:r w:rsidR="009C3EAC">
        <w:t>. U</w:t>
      </w:r>
      <w:r w:rsidR="0031764B" w:rsidRPr="00534159">
        <w:t>ne querelle</w:t>
      </w:r>
      <w:r w:rsidR="009C3EAC">
        <w:t>,</w:t>
      </w:r>
      <w:r w:rsidR="0031764B" w:rsidRPr="00534159">
        <w:t xml:space="preserve"> à l'époque où Jacques </w:t>
      </w:r>
      <w:r w:rsidR="00E126FF">
        <w:t>Daviel</w:t>
      </w:r>
      <w:r w:rsidR="0031764B" w:rsidRPr="00534159">
        <w:t xml:space="preserve"> introduit cette nouvelle technique chirurgicale</w:t>
      </w:r>
      <w:r w:rsidR="009C3EAC">
        <w:t>,</w:t>
      </w:r>
      <w:r w:rsidR="0031764B" w:rsidRPr="00534159">
        <w:t xml:space="preserve"> a lieu parmi les chirurgiens qui débattent sur la </w:t>
      </w:r>
      <w:r w:rsidR="009C3EAC" w:rsidRPr="00534159">
        <w:t xml:space="preserve">meilleure </w:t>
      </w:r>
      <w:r w:rsidR="0031764B" w:rsidRPr="00534159">
        <w:t xml:space="preserve">méthode pour traiter cette </w:t>
      </w:r>
      <w:r>
        <w:t xml:space="preserve">pathologie. C'est finalement l’extraction </w:t>
      </w:r>
      <w:r w:rsidR="0031764B" w:rsidRPr="00534159">
        <w:t xml:space="preserve">de la cataracte, la méthode de </w:t>
      </w:r>
      <w:r>
        <w:t>Daviel,</w:t>
      </w:r>
      <w:r w:rsidR="0031764B" w:rsidRPr="00534159">
        <w:t xml:space="preserve"> qui </w:t>
      </w:r>
      <w:r>
        <w:t>a</w:t>
      </w:r>
      <w:r w:rsidR="0031764B" w:rsidRPr="00534159">
        <w:t xml:space="preserve"> le plus de popularité parmi </w:t>
      </w:r>
      <w:r>
        <w:t xml:space="preserve">les chirurgiens (pas </w:t>
      </w:r>
      <w:r w:rsidR="0031764B" w:rsidRPr="00534159">
        <w:t xml:space="preserve">les </w:t>
      </w:r>
      <w:r>
        <w:t>oculistes itinéraires mais</w:t>
      </w:r>
      <w:r w:rsidR="0031764B" w:rsidRPr="00534159">
        <w:t xml:space="preserve"> les chirurgiens officiels</w:t>
      </w:r>
      <w:r>
        <w:t>).</w:t>
      </w:r>
      <w:r w:rsidR="0031764B" w:rsidRPr="00534159">
        <w:t xml:space="preserve"> Et cela, c'est surtout grâ</w:t>
      </w:r>
      <w:r>
        <w:t xml:space="preserve">ce à la renommée de Jacques Daviel qui était l’oculiste du roi Louis XV, </w:t>
      </w:r>
      <w:r w:rsidR="0031764B" w:rsidRPr="00534159">
        <w:t>grâce au battage médiat</w:t>
      </w:r>
      <w:r>
        <w:t>ique et à la capacité de Dav</w:t>
      </w:r>
      <w:r w:rsidR="0031764B" w:rsidRPr="00534159">
        <w:t>iel qui</w:t>
      </w:r>
      <w:r>
        <w:t xml:space="preserve"> </w:t>
      </w:r>
      <w:r w:rsidR="0031764B" w:rsidRPr="00534159">
        <w:t xml:space="preserve">montre une habileté assez extraordinaire de populariser sa nouvelle méthode auprès dans la presse officielle </w:t>
      </w:r>
      <w:r>
        <w:t>médicale</w:t>
      </w:r>
      <w:r w:rsidR="0031764B" w:rsidRPr="00534159">
        <w:t>, mais aussi dans la presse généraliste et auprès de ses collègues.</w:t>
      </w:r>
      <w:r>
        <w:t xml:space="preserve"> </w:t>
      </w:r>
      <w:r w:rsidR="0031764B" w:rsidRPr="00534159">
        <w:t xml:space="preserve">Donc dans ce cas, la première fin de </w:t>
      </w:r>
      <w:r w:rsidR="00E63CEE">
        <w:t xml:space="preserve">l’abaissement </w:t>
      </w:r>
      <w:r w:rsidR="0031764B" w:rsidRPr="00534159">
        <w:t>de la cataracte s'est produit</w:t>
      </w:r>
      <w:r>
        <w:t>e</w:t>
      </w:r>
      <w:r w:rsidR="0031764B" w:rsidRPr="00534159">
        <w:t xml:space="preserve"> surtout grâce à des facteurs qui sont extérieurs à l'efficacité de la pratique.</w:t>
      </w:r>
    </w:p>
    <w:p w14:paraId="3264C158" w14:textId="77777777" w:rsidR="00166EA4" w:rsidRDefault="00166EA4" w:rsidP="00534159">
      <w:pPr>
        <w:jc w:val="both"/>
      </w:pPr>
    </w:p>
    <w:p w14:paraId="20B7A97A" w14:textId="3A3CB407" w:rsidR="0031764B" w:rsidRDefault="00166EA4" w:rsidP="00534159">
      <w:pPr>
        <w:jc w:val="both"/>
      </w:pPr>
      <w:r>
        <w:tab/>
      </w:r>
      <w:r w:rsidR="0031764B" w:rsidRPr="00534159">
        <w:t xml:space="preserve">Une deuxième fin de </w:t>
      </w:r>
      <w:r w:rsidR="00E63CEE">
        <w:t xml:space="preserve">l’abaissement </w:t>
      </w:r>
      <w:r w:rsidR="0031764B" w:rsidRPr="00534159">
        <w:t xml:space="preserve">de </w:t>
      </w:r>
      <w:r>
        <w:t xml:space="preserve">la cataracte s'est produit plus loin dans le temps, </w:t>
      </w:r>
      <w:r w:rsidR="0031764B" w:rsidRPr="00534159">
        <w:t xml:space="preserve">à la fin du </w:t>
      </w:r>
      <w:r>
        <w:t>XI</w:t>
      </w:r>
      <w:r w:rsidR="00E63CEE">
        <w:t>X</w:t>
      </w:r>
      <w:r>
        <w:rPr>
          <w:vertAlign w:val="superscript"/>
        </w:rPr>
        <w:t>e</w:t>
      </w:r>
      <w:r w:rsidR="0031764B" w:rsidRPr="00534159">
        <w:t xml:space="preserve"> siècle avec l'introduction de </w:t>
      </w:r>
      <w:r>
        <w:t>l’asepsie</w:t>
      </w:r>
      <w:r w:rsidR="00C61C90">
        <w:t xml:space="preserve"> et</w:t>
      </w:r>
      <w:r w:rsidR="0031764B" w:rsidRPr="00534159">
        <w:t xml:space="preserve"> avec l'attribution de l'anesthésie l</w:t>
      </w:r>
      <w:r w:rsidR="00C61C90">
        <w:t>ocale pour l'opération des yeux ;</w:t>
      </w:r>
      <w:r w:rsidR="0031764B" w:rsidRPr="00534159">
        <w:t xml:space="preserve"> on découvre </w:t>
      </w:r>
      <w:r w:rsidR="00C61C90">
        <w:t>qu’une solution d’</w:t>
      </w:r>
      <w:r w:rsidR="0031764B" w:rsidRPr="00534159">
        <w:t xml:space="preserve">eau et </w:t>
      </w:r>
      <w:r w:rsidR="00C61C90">
        <w:t xml:space="preserve">de </w:t>
      </w:r>
      <w:r w:rsidR="0031764B" w:rsidRPr="00534159">
        <w:t xml:space="preserve">cocaïne </w:t>
      </w:r>
      <w:r w:rsidR="00C61C90">
        <w:t>permet d’ane</w:t>
      </w:r>
      <w:r w:rsidR="00C61C90" w:rsidRPr="00534159">
        <w:t>sthésier</w:t>
      </w:r>
      <w:r w:rsidR="0031764B" w:rsidRPr="00534159">
        <w:t xml:space="preserve"> l'organe au niveau local et </w:t>
      </w:r>
      <w:r w:rsidR="00C61C90">
        <w:t>d’a</w:t>
      </w:r>
      <w:r w:rsidR="0031764B" w:rsidRPr="00534159">
        <w:t>ssurer que l'organe est mobile pendant l'opération.</w:t>
      </w:r>
      <w:r w:rsidR="00C61C90">
        <w:t xml:space="preserve"> C</w:t>
      </w:r>
      <w:r w:rsidR="0031764B" w:rsidRPr="00534159">
        <w:t xml:space="preserve">ela permet d'augmenter d'une façon considérable le taux de </w:t>
      </w:r>
      <w:r w:rsidR="00C61C90">
        <w:t>réussite de l’opération</w:t>
      </w:r>
      <w:r w:rsidR="0031764B" w:rsidRPr="00534159">
        <w:t xml:space="preserve"> et </w:t>
      </w:r>
      <w:r w:rsidR="00C61C90">
        <w:t xml:space="preserve">de </w:t>
      </w:r>
      <w:r w:rsidR="0031764B" w:rsidRPr="00534159">
        <w:t>diminuer d'une façon aussi considérable les complications.</w:t>
      </w:r>
      <w:r w:rsidR="00916A65">
        <w:t xml:space="preserve"> </w:t>
      </w:r>
      <w:r w:rsidR="0031764B" w:rsidRPr="00534159">
        <w:t xml:space="preserve">Mais c'est surtout dans la seconde moitié du </w:t>
      </w:r>
      <w:r w:rsidR="00750578">
        <w:t>XX</w:t>
      </w:r>
      <w:r w:rsidR="00750578" w:rsidRPr="00916A65">
        <w:rPr>
          <w:vertAlign w:val="superscript"/>
        </w:rPr>
        <w:t>e</w:t>
      </w:r>
      <w:r w:rsidR="00C61C90">
        <w:t xml:space="preserve"> siècle qu’</w:t>
      </w:r>
      <w:r w:rsidR="0031764B" w:rsidRPr="00534159">
        <w:t xml:space="preserve">avec l'introduction du microscope </w:t>
      </w:r>
      <w:r w:rsidR="00916A65">
        <w:t>opératoire</w:t>
      </w:r>
      <w:r w:rsidR="00C61C90">
        <w:t>,</w:t>
      </w:r>
      <w:r w:rsidR="0031764B" w:rsidRPr="00534159">
        <w:t xml:space="preserve"> d'une </w:t>
      </w:r>
      <w:r w:rsidR="00EF115E">
        <w:t xml:space="preserve">nouvelle </w:t>
      </w:r>
      <w:r w:rsidR="0031764B" w:rsidRPr="00534159">
        <w:t xml:space="preserve">technique </w:t>
      </w:r>
      <w:r w:rsidR="00EF115E">
        <w:t>nommée</w:t>
      </w:r>
      <w:r w:rsidR="0031764B" w:rsidRPr="00534159">
        <w:t xml:space="preserve"> </w:t>
      </w:r>
      <w:r w:rsidR="00EF115E" w:rsidRPr="00EF115E">
        <w:t>phaco</w:t>
      </w:r>
      <w:r w:rsidR="00EF115E">
        <w:t>-</w:t>
      </w:r>
      <w:r w:rsidR="00EF115E" w:rsidRPr="00EF115E">
        <w:t>émulsification</w:t>
      </w:r>
      <w:r w:rsidR="00EF115E" w:rsidRPr="00534159">
        <w:t xml:space="preserve"> </w:t>
      </w:r>
      <w:r w:rsidR="0031764B" w:rsidRPr="00534159">
        <w:t xml:space="preserve">qui permet de pratiquement </w:t>
      </w:r>
      <w:r w:rsidR="00916A65">
        <w:t xml:space="preserve">de </w:t>
      </w:r>
      <w:r w:rsidR="0031764B" w:rsidRPr="00534159">
        <w:t>dissoudre le cristallin opac</w:t>
      </w:r>
      <w:r w:rsidR="00916A65">
        <w:t>ifi</w:t>
      </w:r>
      <w:r w:rsidR="00C61C90">
        <w:t>é</w:t>
      </w:r>
      <w:r w:rsidR="0031764B" w:rsidRPr="00534159">
        <w:t xml:space="preserve"> et de l'extraire de </w:t>
      </w:r>
      <w:r w:rsidR="00916A65">
        <w:t>l’œil</w:t>
      </w:r>
      <w:r w:rsidR="0031764B" w:rsidRPr="00534159">
        <w:t xml:space="preserve"> du pat</w:t>
      </w:r>
      <w:r w:rsidR="00C61C90">
        <w:t xml:space="preserve">ient d'une façon beaucoup </w:t>
      </w:r>
      <w:r w:rsidR="0031764B" w:rsidRPr="00534159">
        <w:t>plus efficace</w:t>
      </w:r>
      <w:r w:rsidR="00EF115E">
        <w:t>,</w:t>
      </w:r>
      <w:r w:rsidR="0031764B" w:rsidRPr="00534159">
        <w:t xml:space="preserve"> et surtout ave</w:t>
      </w:r>
      <w:r w:rsidR="007F3E72">
        <w:t xml:space="preserve">c le </w:t>
      </w:r>
      <w:r w:rsidR="007F3E72">
        <w:lastRenderedPageBreak/>
        <w:t xml:space="preserve">développement des implants intraoculaires. Avec </w:t>
      </w:r>
      <w:r w:rsidR="00916A65">
        <w:t xml:space="preserve">des cristallins </w:t>
      </w:r>
      <w:r w:rsidR="0031764B" w:rsidRPr="00534159">
        <w:t>artificiels, il est possible de non seulement s'assurer que les patients ne développent pas de complications, mais aussi de s'assurer que les patients récupèrent une activité visuelle normale</w:t>
      </w:r>
      <w:r w:rsidR="004F7BD6">
        <w:t xml:space="preserve">, </w:t>
      </w:r>
      <w:r w:rsidR="00534159" w:rsidRPr="00534159">
        <w:t>donc</w:t>
      </w:r>
      <w:r w:rsidR="0031764B" w:rsidRPr="00534159">
        <w:t xml:space="preserve"> une activité visuelle qui permet aux patients de conduire une vie normale, de travailler, de lire</w:t>
      </w:r>
      <w:r w:rsidR="004F7BD6">
        <w:t>, de profiter, d'avoir une vie sociale. D</w:t>
      </w:r>
      <w:r w:rsidR="0031764B" w:rsidRPr="00534159">
        <w:t>ans le c</w:t>
      </w:r>
      <w:r w:rsidR="004F7BD6">
        <w:t>adre des techniques précédentes, l’abaissement et</w:t>
      </w:r>
      <w:r w:rsidR="0031764B" w:rsidRPr="00534159">
        <w:t xml:space="preserve"> </w:t>
      </w:r>
      <w:r w:rsidR="004F7BD6">
        <w:t>l’</w:t>
      </w:r>
      <w:r w:rsidR="0031764B" w:rsidRPr="00534159">
        <w:t xml:space="preserve">extraction, la qualité visuelle des </w:t>
      </w:r>
      <w:r w:rsidR="00B14051">
        <w:t xml:space="preserve">patients </w:t>
      </w:r>
      <w:r w:rsidR="0031764B" w:rsidRPr="00534159">
        <w:t>demeurait gravement insuffisante</w:t>
      </w:r>
      <w:r w:rsidR="00B14051">
        <w:t xml:space="preserve"> après opération</w:t>
      </w:r>
      <w:r w:rsidR="0031764B" w:rsidRPr="00534159">
        <w:t>.</w:t>
      </w:r>
    </w:p>
    <w:p w14:paraId="7970472B" w14:textId="77777777" w:rsidR="00B14051" w:rsidRPr="004F7BD6" w:rsidRDefault="00B14051" w:rsidP="00534159">
      <w:pPr>
        <w:jc w:val="both"/>
        <w:rPr>
          <w:rFonts w:eastAsia="Times New Roman"/>
        </w:rPr>
      </w:pPr>
    </w:p>
    <w:p w14:paraId="436FD08B" w14:textId="517F3A8E" w:rsidR="0031764B" w:rsidRPr="00534159" w:rsidRDefault="00B14051" w:rsidP="00534159">
      <w:pPr>
        <w:jc w:val="both"/>
      </w:pPr>
      <w:r>
        <w:tab/>
      </w:r>
      <w:r w:rsidR="0031764B" w:rsidRPr="00534159">
        <w:t>On attend toujours une troisième fin de l'avancement de la cataracte.</w:t>
      </w:r>
      <w:r>
        <w:t xml:space="preserve"> </w:t>
      </w:r>
      <w:r w:rsidR="0031764B" w:rsidRPr="00534159">
        <w:t>Pourquoi</w:t>
      </w:r>
      <w:r w:rsidR="00E63CEE">
        <w:t xml:space="preserve"> </w:t>
      </w:r>
      <w:r w:rsidR="0031764B" w:rsidRPr="00534159">
        <w:t>?</w:t>
      </w:r>
      <w:r w:rsidR="00E63CEE">
        <w:t xml:space="preserve"> </w:t>
      </w:r>
      <w:r w:rsidR="0031764B" w:rsidRPr="00534159">
        <w:t>Parce que la technique est toujours utilisée dans certaines parties du monde, notamment dans l'Afrique subsaharienne.</w:t>
      </w:r>
      <w:r>
        <w:t xml:space="preserve"> </w:t>
      </w:r>
      <w:r w:rsidR="0031764B" w:rsidRPr="00534159">
        <w:t>Elle est la technique de choix d</w:t>
      </w:r>
      <w:r>
        <w:t xml:space="preserve">e </w:t>
      </w:r>
      <w:r w:rsidR="0031764B" w:rsidRPr="00534159">
        <w:t>la majorité des patients.</w:t>
      </w:r>
      <w:r>
        <w:t xml:space="preserve"> </w:t>
      </w:r>
      <w:r w:rsidR="0031764B" w:rsidRPr="00534159">
        <w:t>Et cela, ce n'est pas seu</w:t>
      </w:r>
      <w:r w:rsidR="00C0002A">
        <w:t>lement parce qu’</w:t>
      </w:r>
      <w:r>
        <w:t xml:space="preserve">il arrive que </w:t>
      </w:r>
      <w:r w:rsidR="0031764B" w:rsidRPr="00534159">
        <w:t>dans cette</w:t>
      </w:r>
      <w:r>
        <w:t xml:space="preserve"> partie du monde des cliniques </w:t>
      </w:r>
      <w:r w:rsidR="0031764B" w:rsidRPr="00534159">
        <w:t xml:space="preserve">ophtalmologiques </w:t>
      </w:r>
      <w:r>
        <w:t xml:space="preserve">ne soient pas </w:t>
      </w:r>
      <w:r w:rsidR="0031764B" w:rsidRPr="00534159">
        <w:t>suffisamment diffusées</w:t>
      </w:r>
      <w:r>
        <w:t>, m</w:t>
      </w:r>
      <w:r w:rsidR="0031764B" w:rsidRPr="00534159">
        <w:t>ais c'est un phénomène qui se produit aussi dans les cas où il y a d</w:t>
      </w:r>
      <w:r>
        <w:t xml:space="preserve">es hôpitaux qui proposent ces </w:t>
      </w:r>
      <w:r w:rsidR="0031764B" w:rsidRPr="00534159">
        <w:t>opération</w:t>
      </w:r>
      <w:r>
        <w:t xml:space="preserve">s de l'extraction a un coût qui n’est pas exorbitant. </w:t>
      </w:r>
      <w:r w:rsidR="0031764B" w:rsidRPr="00534159">
        <w:t>Donc le prix d'une opération d'extraction est le même à peu p</w:t>
      </w:r>
      <w:r>
        <w:t>rès que l'on paie un chirurgien ou</w:t>
      </w:r>
      <w:r w:rsidR="0031764B" w:rsidRPr="00534159">
        <w:t xml:space="preserve"> un guérisseur traditionnel qui peut opérer un patient avec </w:t>
      </w:r>
      <w:r w:rsidR="00C0002A">
        <w:t xml:space="preserve">la technique de </w:t>
      </w:r>
      <w:r w:rsidR="00E63CEE">
        <w:t>l’abaissement</w:t>
      </w:r>
      <w:r w:rsidR="00C0002A">
        <w:t>,</w:t>
      </w:r>
      <w:r w:rsidR="00E63CEE">
        <w:t xml:space="preserve"> </w:t>
      </w:r>
      <w:r w:rsidR="0031764B" w:rsidRPr="00534159">
        <w:t xml:space="preserve">en dépit </w:t>
      </w:r>
      <w:r>
        <w:t xml:space="preserve">de </w:t>
      </w:r>
      <w:r w:rsidR="0031764B" w:rsidRPr="00534159">
        <w:t xml:space="preserve">la disponibilité de l'opération </w:t>
      </w:r>
      <w:proofErr w:type="spellStart"/>
      <w:r w:rsidR="0031764B" w:rsidRPr="00534159">
        <w:t>mo</w:t>
      </w:r>
      <w:r>
        <w:t>derne</w:t>
      </w:r>
      <w:r w:rsidR="00C0002A">
        <w:t>n</w:t>
      </w:r>
      <w:proofErr w:type="spellEnd"/>
      <w:r>
        <w:t xml:space="preserve"> avec toute la sécurité qu’</w:t>
      </w:r>
      <w:r w:rsidR="0031764B" w:rsidRPr="00534159">
        <w:t xml:space="preserve">une opération avec anesthésie et </w:t>
      </w:r>
      <w:r>
        <w:t>asepsie</w:t>
      </w:r>
      <w:r w:rsidR="0031764B" w:rsidRPr="00534159">
        <w:t xml:space="preserve"> peut assurer, en dé</w:t>
      </w:r>
      <w:r>
        <w:t>pit aussi de l'égalité de</w:t>
      </w:r>
      <w:r w:rsidR="00C0002A">
        <w:t>s prix :</w:t>
      </w:r>
      <w:r>
        <w:t xml:space="preserve"> </w:t>
      </w:r>
      <w:r w:rsidR="00750578">
        <w:t>la</w:t>
      </w:r>
      <w:r w:rsidR="0031764B" w:rsidRPr="00534159">
        <w:t xml:space="preserve"> plupart des locaux préfère</w:t>
      </w:r>
      <w:r w:rsidR="00C0002A">
        <w:t>nt</w:t>
      </w:r>
      <w:r>
        <w:t xml:space="preserve"> s'adresser à un guérisseur </w:t>
      </w:r>
      <w:r w:rsidR="0031764B" w:rsidRPr="00534159">
        <w:t>itinérant.</w:t>
      </w:r>
      <w:r>
        <w:t xml:space="preserve"> </w:t>
      </w:r>
      <w:r w:rsidR="0031764B" w:rsidRPr="00534159">
        <w:t xml:space="preserve">Cela a à faire avec </w:t>
      </w:r>
      <w:r>
        <w:t>en général</w:t>
      </w:r>
      <w:r w:rsidR="0031764B" w:rsidRPr="00534159">
        <w:t xml:space="preserve"> un manque de confiance dans la chirurgie occiden</w:t>
      </w:r>
      <w:r w:rsidR="00C0002A">
        <w:t xml:space="preserve">tale, </w:t>
      </w:r>
      <w:r w:rsidR="0031764B" w:rsidRPr="00534159">
        <w:t xml:space="preserve">une </w:t>
      </w:r>
      <w:r>
        <w:t>plus grande</w:t>
      </w:r>
      <w:r w:rsidR="0031764B" w:rsidRPr="00534159">
        <w:t xml:space="preserve"> confianc</w:t>
      </w:r>
      <w:r>
        <w:t xml:space="preserve">e en la médecine traditionnelle et dans </w:t>
      </w:r>
      <w:r w:rsidR="0031764B" w:rsidRPr="00534159">
        <w:t>la renommée d'un guérisseur local par rapport à la renommée d'un chirurgien ou d'un hôpital.</w:t>
      </w:r>
    </w:p>
    <w:p w14:paraId="2C00CD0D" w14:textId="77777777" w:rsidR="00B14051" w:rsidRDefault="00B14051" w:rsidP="00534159">
      <w:pPr>
        <w:jc w:val="both"/>
      </w:pPr>
    </w:p>
    <w:p w14:paraId="0E90EE2A" w14:textId="2A4D8766" w:rsidR="00750578" w:rsidRDefault="00B14051" w:rsidP="00534159">
      <w:pPr>
        <w:jc w:val="both"/>
      </w:pPr>
      <w:r>
        <w:tab/>
      </w:r>
      <w:r w:rsidR="00750578">
        <w:t xml:space="preserve">Donc </w:t>
      </w:r>
      <w:r w:rsidR="0031764B" w:rsidRPr="00534159">
        <w:t xml:space="preserve">le cas de </w:t>
      </w:r>
      <w:r>
        <w:t xml:space="preserve">la </w:t>
      </w:r>
      <w:r w:rsidR="0031764B" w:rsidRPr="00534159">
        <w:t>fin de l'abaissement de la cataracte, l'étude revêt u</w:t>
      </w:r>
      <w:r>
        <w:t>n intérêt</w:t>
      </w:r>
      <w:r w:rsidR="00C0002A">
        <w:t xml:space="preserve"> (historiographique)</w:t>
      </w:r>
      <w:r>
        <w:t xml:space="preserve"> parce qu’elle permet d’</w:t>
      </w:r>
      <w:r w:rsidR="0031764B" w:rsidRPr="00534159">
        <w:t xml:space="preserve">interroger le poids de l'efficacité </w:t>
      </w:r>
      <w:r>
        <w:t>de</w:t>
      </w:r>
      <w:r w:rsidR="0031764B" w:rsidRPr="00534159">
        <w:t xml:space="preserve"> l'introduction d'une pratique médicale chirurgicale plus efficace, qui a permet d'obtenir des résultats meilleurs par rapport à la pratique ancienne</w:t>
      </w:r>
      <w:r w:rsidR="00C0002A">
        <w:t>,</w:t>
      </w:r>
      <w:r w:rsidR="0031764B" w:rsidRPr="00534159">
        <w:t xml:space="preserve"> et à la fois le poids de facteurs sociaux et culturels, donc extérieurs aux facteurs scientifiques et médicaux, dans la détermination de la fin d'une pratique</w:t>
      </w:r>
      <w:r>
        <w:t xml:space="preserve"> médicale.</w:t>
      </w:r>
      <w:r w:rsidR="0031764B" w:rsidRPr="00534159">
        <w:t xml:space="preserve"> </w:t>
      </w:r>
    </w:p>
    <w:p w14:paraId="7B50286C" w14:textId="77777777" w:rsidR="00C0002A" w:rsidRDefault="00C0002A" w:rsidP="00534159">
      <w:pPr>
        <w:jc w:val="both"/>
      </w:pPr>
    </w:p>
    <w:p w14:paraId="6B1A02BB" w14:textId="77777777" w:rsidR="00C0002A" w:rsidRDefault="00C0002A" w:rsidP="00534159">
      <w:pPr>
        <w:jc w:val="both"/>
      </w:pPr>
    </w:p>
    <w:p w14:paraId="225A6EB1" w14:textId="427A5BA1" w:rsidR="0031764B" w:rsidRPr="00C0002A" w:rsidRDefault="00750578" w:rsidP="00C0002A">
      <w:pPr>
        <w:jc w:val="both"/>
        <w:rPr>
          <w:color w:val="FF0000"/>
        </w:rPr>
      </w:pPr>
      <w:r w:rsidRPr="00C0002A">
        <w:rPr>
          <w:color w:val="FF0000"/>
        </w:rPr>
        <w:sym w:font="Wingdings" w:char="F0E0"/>
      </w:r>
      <w:r w:rsidR="00B14051" w:rsidRPr="00C0002A">
        <w:rPr>
          <w:color w:val="FF0000"/>
        </w:rPr>
        <w:t xml:space="preserve"> S’il y a</w:t>
      </w:r>
      <w:r w:rsidRPr="00C0002A">
        <w:rPr>
          <w:color w:val="FF0000"/>
        </w:rPr>
        <w:t xml:space="preserve"> </w:t>
      </w:r>
      <w:r w:rsidR="00B14051" w:rsidRPr="00C0002A">
        <w:rPr>
          <w:color w:val="FF0000"/>
        </w:rPr>
        <w:t xml:space="preserve">des </w:t>
      </w:r>
      <w:r w:rsidRPr="00C0002A">
        <w:rPr>
          <w:color w:val="FF0000"/>
        </w:rPr>
        <w:t>questions</w:t>
      </w:r>
      <w:r w:rsidR="00B14051" w:rsidRPr="00C0002A">
        <w:rPr>
          <w:color w:val="FF0000"/>
        </w:rPr>
        <w:t xml:space="preserve"> à poser à Corinne Doria</w:t>
      </w:r>
      <w:r w:rsidRPr="00C0002A">
        <w:rPr>
          <w:color w:val="FF0000"/>
        </w:rPr>
        <w:t xml:space="preserve">, message à faire passer à Hervé Guillemain &amp; l’équipe DicoPolHiS </w:t>
      </w:r>
      <w:bookmarkStart w:id="0" w:name="_GoBack"/>
      <w:bookmarkEnd w:id="0"/>
    </w:p>
    <w:sectPr w:rsidR="0031764B" w:rsidRPr="00C0002A" w:rsidSect="00513C4E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FBE1" w14:textId="77777777" w:rsidR="003C1A41" w:rsidRDefault="003C1A41" w:rsidP="00A8419E">
      <w:r>
        <w:separator/>
      </w:r>
    </w:p>
  </w:endnote>
  <w:endnote w:type="continuationSeparator" w:id="0">
    <w:p w14:paraId="00EAFBC0" w14:textId="77777777" w:rsidR="003C1A41" w:rsidRDefault="003C1A41" w:rsidP="00A8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8E92" w14:textId="77777777" w:rsidR="0031764B" w:rsidRDefault="0031764B" w:rsidP="0031764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33099D" w14:textId="77777777" w:rsidR="0031764B" w:rsidRDefault="0031764B" w:rsidP="00A841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09EB" w14:textId="77777777" w:rsidR="0031764B" w:rsidRDefault="0031764B" w:rsidP="0031764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0699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098685C2" w14:textId="77777777" w:rsidR="0031764B" w:rsidRDefault="0031764B" w:rsidP="00A8419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F3E46" w14:textId="77777777" w:rsidR="003C1A41" w:rsidRDefault="003C1A41" w:rsidP="00A8419E">
      <w:r>
        <w:separator/>
      </w:r>
    </w:p>
  </w:footnote>
  <w:footnote w:type="continuationSeparator" w:id="0">
    <w:p w14:paraId="4D0C9813" w14:textId="77777777" w:rsidR="003C1A41" w:rsidRDefault="003C1A41" w:rsidP="00A8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6E5"/>
    <w:multiLevelType w:val="hybridMultilevel"/>
    <w:tmpl w:val="874E20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F5473C"/>
    <w:multiLevelType w:val="multilevel"/>
    <w:tmpl w:val="164E37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D536689"/>
    <w:multiLevelType w:val="hybridMultilevel"/>
    <w:tmpl w:val="C0CE57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4822EC"/>
    <w:multiLevelType w:val="hybridMultilevel"/>
    <w:tmpl w:val="C2D289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590318"/>
    <w:multiLevelType w:val="multilevel"/>
    <w:tmpl w:val="FDD09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F20863"/>
    <w:multiLevelType w:val="multilevel"/>
    <w:tmpl w:val="BA3E9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7B24A8F"/>
    <w:multiLevelType w:val="hybridMultilevel"/>
    <w:tmpl w:val="0FA0B9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6C6AF1"/>
    <w:multiLevelType w:val="hybridMultilevel"/>
    <w:tmpl w:val="C87E15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F615BA"/>
    <w:multiLevelType w:val="hybridMultilevel"/>
    <w:tmpl w:val="D88056A0"/>
    <w:lvl w:ilvl="0" w:tplc="6F3EF8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6AEF"/>
    <w:multiLevelType w:val="hybridMultilevel"/>
    <w:tmpl w:val="532E5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32920"/>
    <w:multiLevelType w:val="multilevel"/>
    <w:tmpl w:val="E6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72298"/>
    <w:multiLevelType w:val="multilevel"/>
    <w:tmpl w:val="FDD09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F4D5FF2"/>
    <w:multiLevelType w:val="multilevel"/>
    <w:tmpl w:val="3880F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3E521F8"/>
    <w:multiLevelType w:val="multilevel"/>
    <w:tmpl w:val="CEB0B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CEC7B7A"/>
    <w:multiLevelType w:val="hybridMultilevel"/>
    <w:tmpl w:val="90B047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6777422"/>
    <w:multiLevelType w:val="hybridMultilevel"/>
    <w:tmpl w:val="3F12FD7A"/>
    <w:lvl w:ilvl="0" w:tplc="6F3EF8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5507E"/>
    <w:multiLevelType w:val="hybridMultilevel"/>
    <w:tmpl w:val="C1C2B72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85C3649"/>
    <w:multiLevelType w:val="multilevel"/>
    <w:tmpl w:val="FDD09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4F4520C"/>
    <w:multiLevelType w:val="hybridMultilevel"/>
    <w:tmpl w:val="3690AEEA"/>
    <w:lvl w:ilvl="0" w:tplc="6F3EF8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4720E"/>
    <w:multiLevelType w:val="hybridMultilevel"/>
    <w:tmpl w:val="2FE4CE22"/>
    <w:lvl w:ilvl="0" w:tplc="6F3EF8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B5BAF"/>
    <w:multiLevelType w:val="hybridMultilevel"/>
    <w:tmpl w:val="0166EAC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836CBC"/>
    <w:multiLevelType w:val="hybridMultilevel"/>
    <w:tmpl w:val="5F106B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9"/>
  </w:num>
  <w:num w:numId="6">
    <w:abstractNumId w:val="14"/>
  </w:num>
  <w:num w:numId="7">
    <w:abstractNumId w:val="20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17"/>
  </w:num>
  <w:num w:numId="14">
    <w:abstractNumId w:val="7"/>
  </w:num>
  <w:num w:numId="15">
    <w:abstractNumId w:val="15"/>
  </w:num>
  <w:num w:numId="16">
    <w:abstractNumId w:val="0"/>
  </w:num>
  <w:num w:numId="17">
    <w:abstractNumId w:val="6"/>
  </w:num>
  <w:num w:numId="18">
    <w:abstractNumId w:val="11"/>
  </w:num>
  <w:num w:numId="19">
    <w:abstractNumId w:val="4"/>
  </w:num>
  <w:num w:numId="20">
    <w:abstractNumId w:val="1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87"/>
    <w:rsid w:val="00000814"/>
    <w:rsid w:val="00040699"/>
    <w:rsid w:val="00071BE7"/>
    <w:rsid w:val="00166EA4"/>
    <w:rsid w:val="00207E3A"/>
    <w:rsid w:val="00236D18"/>
    <w:rsid w:val="002B640D"/>
    <w:rsid w:val="002C2BF7"/>
    <w:rsid w:val="002F7B73"/>
    <w:rsid w:val="0031764B"/>
    <w:rsid w:val="00343041"/>
    <w:rsid w:val="00371A48"/>
    <w:rsid w:val="00385CF4"/>
    <w:rsid w:val="003A530D"/>
    <w:rsid w:val="003C1A41"/>
    <w:rsid w:val="004255C8"/>
    <w:rsid w:val="004367FF"/>
    <w:rsid w:val="00485C87"/>
    <w:rsid w:val="00490EF2"/>
    <w:rsid w:val="004F7BD6"/>
    <w:rsid w:val="005110C1"/>
    <w:rsid w:val="00512CB5"/>
    <w:rsid w:val="00513C4E"/>
    <w:rsid w:val="00524C61"/>
    <w:rsid w:val="00534159"/>
    <w:rsid w:val="00540D94"/>
    <w:rsid w:val="005A090D"/>
    <w:rsid w:val="00635358"/>
    <w:rsid w:val="006E7EDC"/>
    <w:rsid w:val="006F7CDE"/>
    <w:rsid w:val="00700B8D"/>
    <w:rsid w:val="00750578"/>
    <w:rsid w:val="007F3E72"/>
    <w:rsid w:val="008160A6"/>
    <w:rsid w:val="008907D0"/>
    <w:rsid w:val="008A32AD"/>
    <w:rsid w:val="00905E06"/>
    <w:rsid w:val="00916A65"/>
    <w:rsid w:val="009C3EAC"/>
    <w:rsid w:val="009F332D"/>
    <w:rsid w:val="00A8419E"/>
    <w:rsid w:val="00AF3678"/>
    <w:rsid w:val="00B14051"/>
    <w:rsid w:val="00B346CA"/>
    <w:rsid w:val="00B73C8B"/>
    <w:rsid w:val="00BA0044"/>
    <w:rsid w:val="00BA157E"/>
    <w:rsid w:val="00BD7835"/>
    <w:rsid w:val="00C0002A"/>
    <w:rsid w:val="00C06D0C"/>
    <w:rsid w:val="00C61C90"/>
    <w:rsid w:val="00C93F7D"/>
    <w:rsid w:val="00CF0029"/>
    <w:rsid w:val="00D94FB5"/>
    <w:rsid w:val="00DB1298"/>
    <w:rsid w:val="00DC24C9"/>
    <w:rsid w:val="00E126FF"/>
    <w:rsid w:val="00E6161E"/>
    <w:rsid w:val="00E63CEE"/>
    <w:rsid w:val="00E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4A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5E"/>
    <w:rPr>
      <w:lang w:eastAsia="fr-FR"/>
    </w:rPr>
  </w:style>
  <w:style w:type="paragraph" w:styleId="Titre1">
    <w:name w:val="heading 1"/>
    <w:basedOn w:val="Normal"/>
    <w:link w:val="Titre1Car"/>
    <w:uiPriority w:val="9"/>
    <w:qFormat/>
    <w:rsid w:val="0034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B1298"/>
    <w:pPr>
      <w:ind w:left="720"/>
      <w:contextualSpacing/>
    </w:pPr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BA157E"/>
    <w:rPr>
      <w:color w:val="0563C1" w:themeColor="hyperlink"/>
      <w:u w:val="single"/>
    </w:rPr>
  </w:style>
  <w:style w:type="paragraph" w:customStyle="1" w:styleId="Standard">
    <w:name w:val="Standard"/>
    <w:rsid w:val="00071BE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343041"/>
    <w:rPr>
      <w:b/>
      <w:bCs/>
      <w:kern w:val="36"/>
      <w:sz w:val="48"/>
      <w:szCs w:val="48"/>
      <w:lang w:eastAsia="fr-FR"/>
    </w:rPr>
  </w:style>
  <w:style w:type="character" w:customStyle="1" w:styleId="Policepardfaut1">
    <w:name w:val="Police par défaut1"/>
    <w:rsid w:val="00343041"/>
  </w:style>
  <w:style w:type="paragraph" w:styleId="Pieddepage">
    <w:name w:val="footer"/>
    <w:basedOn w:val="Normal"/>
    <w:link w:val="PieddepageCar"/>
    <w:uiPriority w:val="99"/>
    <w:unhideWhenUsed/>
    <w:rsid w:val="00A8419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8419E"/>
  </w:style>
  <w:style w:type="character" w:styleId="Numrodepage">
    <w:name w:val="page number"/>
    <w:basedOn w:val="Policepardfaut"/>
    <w:uiPriority w:val="99"/>
    <w:semiHidden/>
    <w:unhideWhenUsed/>
    <w:rsid w:val="00A8419E"/>
  </w:style>
  <w:style w:type="character" w:customStyle="1" w:styleId="lang-en">
    <w:name w:val="lang-en"/>
    <w:basedOn w:val="Policepardfaut"/>
    <w:rsid w:val="00B73C8B"/>
  </w:style>
  <w:style w:type="paragraph" w:customStyle="1" w:styleId="p-mediatranscriptline">
    <w:name w:val="p-media_transcript__line"/>
    <w:basedOn w:val="Normal"/>
    <w:rsid w:val="0031764B"/>
    <w:pPr>
      <w:spacing w:before="100" w:beforeAutospacing="1" w:after="100" w:afterAutospacing="1"/>
    </w:pPr>
  </w:style>
  <w:style w:type="character" w:styleId="Lienhypertextevisit">
    <w:name w:val="FollowedHyperlink"/>
    <w:basedOn w:val="Policepardfaut"/>
    <w:uiPriority w:val="99"/>
    <w:semiHidden/>
    <w:unhideWhenUsed/>
    <w:rsid w:val="0031764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60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0A6"/>
    <w:rPr>
      <w:lang w:eastAsia="fr-FR"/>
    </w:rPr>
  </w:style>
  <w:style w:type="table" w:customStyle="1" w:styleId="TableNormal">
    <w:name w:val="Table Normal"/>
    <w:rsid w:val="00524C61"/>
    <w:pPr>
      <w:spacing w:line="276" w:lineRule="auto"/>
    </w:pPr>
    <w:rPr>
      <w:rFonts w:ascii="Arial" w:eastAsia="Arial" w:hAnsi="Arial" w:cs="Arial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dg.edu/ca/directori/pagina-personal?ID=177373" TargetMode="External"/><Relationship Id="rId9" Type="http://schemas.openxmlformats.org/officeDocument/2006/relationships/hyperlink" Target="https://www.jstor.org/stable/10.1525/rep.2015.129.1.116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23759B-C6D3-8C45-B9CE-1D12B7CD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4543</Words>
  <Characters>24990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Grandbert</dc:creator>
  <cp:keywords/>
  <dc:description/>
  <cp:lastModifiedBy>Anaïs Grandbert</cp:lastModifiedBy>
  <cp:revision>14</cp:revision>
  <dcterms:created xsi:type="dcterms:W3CDTF">2024-02-06T16:12:00Z</dcterms:created>
  <dcterms:modified xsi:type="dcterms:W3CDTF">2024-02-07T16:47:00Z</dcterms:modified>
</cp:coreProperties>
</file>